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atLeas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附件1：</w:t>
      </w:r>
      <w:bookmarkStart w:id="0" w:name="_GoBack"/>
      <w:bookmarkEnd w:id="0"/>
    </w:p>
    <w:p>
      <w:pPr>
        <w:spacing w:line="360" w:lineRule="auto"/>
        <w:jc w:val="center"/>
        <w:rPr>
          <w:rFonts w:ascii="宋体" w:hAnsi="宋体" w:cs="黑体"/>
          <w:b/>
          <w:sz w:val="44"/>
          <w:szCs w:val="44"/>
        </w:rPr>
      </w:pPr>
      <w:r>
        <w:rPr>
          <w:rFonts w:hint="eastAsia" w:ascii="宋体" w:hAnsi="宋体" w:cs="黑体"/>
          <w:b/>
          <w:sz w:val="44"/>
          <w:szCs w:val="44"/>
        </w:rPr>
        <w:t>2020中国运输服务榜样车型推选活动</w:t>
      </w:r>
      <w:r>
        <w:rPr>
          <w:rFonts w:ascii="宋体" w:hAnsi="宋体" w:cs="黑体"/>
          <w:b/>
          <w:sz w:val="44"/>
          <w:szCs w:val="44"/>
        </w:rPr>
        <w:t>方案</w:t>
      </w:r>
    </w:p>
    <w:p>
      <w:pPr>
        <w:spacing w:line="360" w:lineRule="auto"/>
        <w:jc w:val="center"/>
        <w:rPr>
          <w:rFonts w:ascii="仿宋" w:hAnsi="仿宋" w:eastAsia="仿宋"/>
          <w:sz w:val="44"/>
          <w:szCs w:val="44"/>
        </w:rPr>
      </w:pPr>
    </w:p>
    <w:p>
      <w:p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2020年是全面建成小康社会和“十三五”规划的收官之年，是加快建设交通强国的紧要之年。为推动高质量运输装备精准对接道路运输行业发展需求，在第一届活动成功举办的基础上，中国交通报社组织开展2020中国运输服务榜样车型推选活动（简称2020榜样</w:t>
      </w:r>
      <w:r>
        <w:rPr>
          <w:rFonts w:ascii="Times New Roman" w:hAnsi="Times New Roman" w:eastAsia="仿宋_GB2312" w:cs="Times New Roman"/>
          <w:sz w:val="32"/>
          <w:szCs w:val="32"/>
        </w:rPr>
        <w:t>车型推选活动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），助力城市交通绿色发展，促进货运物流业提质增效。同时，为行业搭建经验交流平台，引导交通运输用户使用安全、智能、绿色、健康的运输装备。具体活动方案如下：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一、活动意义</w:t>
      </w:r>
    </w:p>
    <w:p>
      <w:pPr>
        <w:numPr>
          <w:ilvl w:val="255"/>
          <w:numId w:val="0"/>
        </w:num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贯彻落实交通</w:t>
      </w:r>
      <w:r>
        <w:rPr>
          <w:rFonts w:ascii="Times New Roman" w:hAnsi="Times New Roman" w:eastAsia="仿宋_GB2312" w:cs="Times New Roman"/>
          <w:sz w:val="32"/>
          <w:szCs w:val="32"/>
        </w:rPr>
        <w:t>运输部关于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深化交通运输供给侧结构性改革、着力提升运输装备智能化、智能化、绿色化等要求，活动发掘、宣传高质量运输装备在实际运营</w:t>
      </w:r>
      <w:r>
        <w:rPr>
          <w:rFonts w:ascii="Times New Roman" w:hAnsi="Times New Roman" w:eastAsia="仿宋_GB2312" w:cs="Times New Roman"/>
          <w:sz w:val="32"/>
          <w:szCs w:val="32"/>
        </w:rPr>
        <w:t>中的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优秀表现，为运输装备制造企业和道路运输终端用户提供更精准的需求对接，激励汽车产业链研发、生产更多高质量运输装备，引导交通</w:t>
      </w:r>
      <w:r>
        <w:rPr>
          <w:rFonts w:ascii="Times New Roman" w:hAnsi="Times New Roman" w:eastAsia="仿宋_GB2312" w:cs="Times New Roman"/>
          <w:sz w:val="32"/>
          <w:szCs w:val="32"/>
        </w:rPr>
        <w:t>运输用户使用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安全、智能、绿色的运输装备。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二、主题与组织</w:t>
      </w:r>
    </w:p>
    <w:p>
      <w:p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活动主题：把脉市场需求 聚焦用户口碑</w:t>
      </w:r>
    </w:p>
    <w:p>
      <w:pPr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主办单位：中国交通报社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三、推选范围</w:t>
      </w:r>
    </w:p>
    <w:p>
      <w:p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交通运输领域在运营的主流车型、企业推荐的经典车型和核心零部件。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四、活动安排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2020榜样</w:t>
      </w:r>
      <w:r>
        <w:rPr>
          <w:rFonts w:ascii="仿宋_GB2312" w:hAnsi="仿宋_GB2312" w:eastAsia="仿宋_GB2312" w:cs="仿宋_GB2312"/>
          <w:sz w:val="32"/>
          <w:szCs w:val="32"/>
        </w:rPr>
        <w:t>车型推选</w:t>
      </w:r>
      <w:r>
        <w:rPr>
          <w:rFonts w:hint="eastAsia" w:ascii="仿宋_GB2312" w:hAnsi="仿宋_GB2312" w:eastAsia="仿宋_GB2312" w:cs="仿宋_GB2312"/>
          <w:sz w:val="32"/>
          <w:szCs w:val="32"/>
        </w:rPr>
        <w:t>活动从2020年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月开始，至2021年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月结束，共分为五个阶段。</w:t>
      </w:r>
    </w:p>
    <w:p>
      <w:pPr>
        <w:numPr>
          <w:ilvl w:val="255"/>
          <w:numId w:val="0"/>
        </w:num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（一）往届车型展示。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ascii="仿宋_GB2312" w:hAnsi="仿宋_GB2312" w:eastAsia="仿宋_GB2312" w:cs="仿宋_GB2312"/>
          <w:sz w:val="32"/>
          <w:szCs w:val="32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月至10月，结合</w:t>
      </w:r>
      <w:r>
        <w:rPr>
          <w:rFonts w:ascii="仿宋_GB2312" w:hAnsi="仿宋_GB2312" w:eastAsia="仿宋_GB2312" w:cs="仿宋_GB2312"/>
          <w:sz w:val="32"/>
          <w:szCs w:val="32"/>
        </w:rPr>
        <w:t>交通运输部</w:t>
      </w:r>
      <w:r>
        <w:rPr>
          <w:rFonts w:hint="eastAsia" w:ascii="仿宋_GB2312" w:hAnsi="仿宋_GB2312" w:eastAsia="仿宋_GB2312" w:cs="仿宋_GB2312"/>
          <w:sz w:val="32"/>
          <w:szCs w:val="32"/>
        </w:rPr>
        <w:t>“我的公交我的城”重大主题宣传活动、“最美公交司机”“最美货车司机”等推选宣传活动以及历年来的实地调研，</w:t>
      </w:r>
      <w:r>
        <w:rPr>
          <w:rFonts w:ascii="仿宋_GB2312" w:hAnsi="仿宋_GB2312" w:eastAsia="仿宋_GB2312" w:cs="仿宋_GB2312"/>
          <w:sz w:val="32"/>
          <w:szCs w:val="32"/>
        </w:rPr>
        <w:t>在</w:t>
      </w:r>
      <w:r>
        <w:rPr>
          <w:rFonts w:hint="eastAsia" w:ascii="仿宋_GB2312" w:hAnsi="仿宋_GB2312" w:eastAsia="仿宋_GB2312" w:cs="仿宋_GB2312"/>
          <w:sz w:val="32"/>
          <w:szCs w:val="32"/>
        </w:rPr>
        <w:t>《中国</w:t>
      </w:r>
      <w:r>
        <w:rPr>
          <w:rFonts w:ascii="仿宋_GB2312" w:hAnsi="仿宋_GB2312" w:eastAsia="仿宋_GB2312" w:cs="仿宋_GB2312"/>
          <w:sz w:val="32"/>
          <w:szCs w:val="32"/>
        </w:rPr>
        <w:t>交通报</w:t>
      </w:r>
      <w:r>
        <w:rPr>
          <w:rFonts w:hint="eastAsia" w:ascii="仿宋_GB2312" w:hAnsi="仿宋_GB2312" w:eastAsia="仿宋_GB2312" w:cs="仿宋_GB2312"/>
          <w:sz w:val="32"/>
          <w:szCs w:val="32"/>
        </w:rPr>
        <w:t>》、</w:t>
      </w:r>
      <w:r>
        <w:rPr>
          <w:rFonts w:ascii="仿宋_GB2312" w:hAnsi="仿宋_GB2312" w:eastAsia="仿宋_GB2312" w:cs="仿宋_GB2312"/>
          <w:sz w:val="32"/>
          <w:szCs w:val="32"/>
        </w:rPr>
        <w:t>中国交通新闻网</w:t>
      </w:r>
      <w:r>
        <w:rPr>
          <w:rFonts w:hint="eastAsia" w:ascii="仿宋_GB2312" w:hAnsi="仿宋_GB2312" w:eastAsia="仿宋_GB2312" w:cs="仿宋_GB2312"/>
          <w:sz w:val="32"/>
          <w:szCs w:val="32"/>
        </w:rPr>
        <w:t>等</w:t>
      </w:r>
      <w:r>
        <w:rPr>
          <w:rFonts w:ascii="仿宋_GB2312" w:hAnsi="仿宋_GB2312" w:eastAsia="仿宋_GB2312" w:cs="仿宋_GB2312"/>
          <w:sz w:val="32"/>
          <w:szCs w:val="32"/>
        </w:rPr>
        <w:t>平台宣传展示</w:t>
      </w:r>
      <w:r>
        <w:rPr>
          <w:rFonts w:hint="eastAsia" w:ascii="仿宋_GB2312" w:hAnsi="仿宋_GB2312" w:eastAsia="仿宋_GB2312" w:cs="仿宋_GB2312"/>
          <w:sz w:val="32"/>
          <w:szCs w:val="32"/>
        </w:rPr>
        <w:t>高质量运输装备在</w:t>
      </w:r>
      <w:r>
        <w:rPr>
          <w:rFonts w:ascii="仿宋_GB2312" w:hAnsi="仿宋_GB2312" w:eastAsia="仿宋_GB2312" w:cs="仿宋_GB2312"/>
          <w:sz w:val="32"/>
          <w:szCs w:val="32"/>
        </w:rPr>
        <w:t>实际运营中的优秀表现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（二）推荐报名阶段。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</w:t>
      </w:r>
      <w:r>
        <w:rPr>
          <w:rFonts w:ascii="仿宋_GB2312" w:hAnsi="仿宋_GB2312" w:eastAsia="仿宋_GB2312" w:cs="仿宋_GB2312"/>
          <w:sz w:val="32"/>
          <w:szCs w:val="32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月上旬，中国交通报社开启报名</w:t>
      </w:r>
      <w:r>
        <w:rPr>
          <w:rFonts w:ascii="仿宋_GB2312" w:hAnsi="仿宋_GB2312" w:eastAsia="仿宋_GB2312" w:cs="仿宋_GB2312"/>
          <w:sz w:val="32"/>
          <w:szCs w:val="32"/>
        </w:rPr>
        <w:t>通道</w:t>
      </w:r>
      <w:r>
        <w:rPr>
          <w:rFonts w:hint="eastAsia" w:ascii="仿宋_GB2312" w:hAnsi="仿宋_GB2312" w:eastAsia="仿宋_GB2312" w:cs="仿宋_GB2312"/>
          <w:sz w:val="32"/>
          <w:szCs w:val="32"/>
        </w:rPr>
        <w:t>，依托全媒体矩阵广泛宣传活动，多角度营造全行业参与的良好氛围，发布</w:t>
      </w:r>
      <w:r>
        <w:rPr>
          <w:rFonts w:ascii="仿宋_GB2312" w:hAnsi="仿宋_GB2312" w:eastAsia="仿宋_GB2312" w:cs="仿宋_GB2312"/>
          <w:sz w:val="32"/>
          <w:szCs w:val="32"/>
        </w:rPr>
        <w:t>2020榜样车型推选活动</w:t>
      </w:r>
      <w:r>
        <w:rPr>
          <w:rFonts w:hint="eastAsia" w:ascii="仿宋_GB2312" w:hAnsi="仿宋_GB2312" w:eastAsia="仿宋_GB2312" w:cs="仿宋_GB2312"/>
          <w:sz w:val="32"/>
          <w:szCs w:val="32"/>
        </w:rPr>
        <w:t>及主题论坛组织实施方案、《2020中国</w:t>
      </w:r>
      <w:r>
        <w:rPr>
          <w:rFonts w:ascii="仿宋_GB2312" w:hAnsi="仿宋_GB2312" w:eastAsia="仿宋_GB2312" w:cs="仿宋_GB2312"/>
          <w:sz w:val="32"/>
          <w:szCs w:val="32"/>
        </w:rPr>
        <w:t>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服务榜样</w:t>
      </w:r>
      <w:r>
        <w:rPr>
          <w:rFonts w:ascii="仿宋_GB2312" w:hAnsi="仿宋_GB2312" w:eastAsia="仿宋_GB2312" w:cs="仿宋_GB2312"/>
          <w:sz w:val="32"/>
          <w:szCs w:val="32"/>
        </w:rPr>
        <w:t>车型</w:t>
      </w:r>
      <w:r>
        <w:rPr>
          <w:rFonts w:hint="eastAsia" w:ascii="仿宋_GB2312" w:hAnsi="仿宋_GB2312" w:eastAsia="仿宋_GB2312" w:cs="仿宋_GB2312"/>
          <w:sz w:val="32"/>
          <w:szCs w:val="32"/>
        </w:rPr>
        <w:t>评选实施细则》等规则。邀请各运输装备制造企业自荐，</w:t>
      </w:r>
      <w:r>
        <w:rPr>
          <w:rFonts w:ascii="仿宋_GB2312" w:hAnsi="仿宋_GB2312" w:eastAsia="仿宋_GB2312" w:cs="仿宋_GB2312"/>
          <w:sz w:val="32"/>
          <w:szCs w:val="32"/>
        </w:rPr>
        <w:t>填写</w:t>
      </w:r>
      <w:r>
        <w:rPr>
          <w:rFonts w:hint="eastAsia" w:ascii="仿宋_GB2312" w:hAnsi="仿宋_GB2312" w:eastAsia="仿宋_GB2312" w:cs="仿宋_GB2312"/>
          <w:sz w:val="32"/>
          <w:szCs w:val="32"/>
        </w:rPr>
        <w:t>《2020中国运输服务榜样车型推选活动参评车型报名表》（</w:t>
      </w:r>
      <w:r>
        <w:rPr>
          <w:rFonts w:ascii="仿宋_GB2312" w:hAnsi="仿宋_GB2312" w:eastAsia="仿宋_GB2312" w:cs="仿宋_GB2312"/>
          <w:sz w:val="32"/>
          <w:szCs w:val="32"/>
        </w:rPr>
        <w:t>见附件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</w:t>
      </w:r>
      <w:r>
        <w:rPr>
          <w:rFonts w:ascii="仿宋_GB2312" w:hAnsi="仿宋_GB2312" w:eastAsia="仿宋_GB2312" w:cs="仿宋_GB2312"/>
          <w:sz w:val="32"/>
          <w:szCs w:val="32"/>
        </w:rPr>
        <w:t>发送至活动组委会邮箱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numPr>
          <w:ilvl w:val="255"/>
          <w:numId w:val="0"/>
        </w:num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（三）宣传评审阶段。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2020年11月下旬到12月上旬，中国</w:t>
      </w:r>
      <w:r>
        <w:rPr>
          <w:rFonts w:ascii="仿宋_GB2312" w:hAnsi="仿宋_GB2312" w:eastAsia="仿宋_GB2312" w:cs="仿宋_GB2312"/>
          <w:sz w:val="32"/>
          <w:szCs w:val="32"/>
        </w:rPr>
        <w:t>交通报社完成</w:t>
      </w:r>
      <w:r>
        <w:rPr>
          <w:rFonts w:hint="eastAsia" w:ascii="仿宋_GB2312" w:hAnsi="仿宋_GB2312" w:eastAsia="仿宋_GB2312" w:cs="仿宋_GB2312"/>
          <w:sz w:val="32"/>
          <w:szCs w:val="32"/>
        </w:rPr>
        <w:t>报名</w:t>
      </w:r>
      <w:r>
        <w:rPr>
          <w:rFonts w:ascii="仿宋_GB2312" w:hAnsi="仿宋_GB2312" w:eastAsia="仿宋_GB2312" w:cs="仿宋_GB2312"/>
          <w:sz w:val="32"/>
          <w:szCs w:val="32"/>
        </w:rPr>
        <w:t>材料汇编</w:t>
      </w:r>
      <w:r>
        <w:rPr>
          <w:rFonts w:hint="eastAsia" w:ascii="仿宋_GB2312" w:hAnsi="仿宋_GB2312" w:eastAsia="仿宋_GB2312" w:cs="仿宋_GB2312"/>
          <w:sz w:val="32"/>
          <w:szCs w:val="32"/>
        </w:rPr>
        <w:t>，在中国交通</w:t>
      </w:r>
      <w:r>
        <w:rPr>
          <w:rFonts w:ascii="仿宋_GB2312" w:hAnsi="仿宋_GB2312" w:eastAsia="仿宋_GB2312" w:cs="仿宋_GB2312"/>
          <w:sz w:val="32"/>
          <w:szCs w:val="32"/>
        </w:rPr>
        <w:t>新闻网</w:t>
      </w:r>
      <w:r>
        <w:rPr>
          <w:rFonts w:hint="eastAsia" w:ascii="仿宋_GB2312" w:hAnsi="仿宋_GB2312" w:eastAsia="仿宋_GB2312" w:cs="仿宋_GB2312"/>
          <w:sz w:val="32"/>
          <w:szCs w:val="32"/>
        </w:rPr>
        <w:t>公布</w:t>
      </w:r>
      <w:r>
        <w:rPr>
          <w:rFonts w:ascii="仿宋_GB2312" w:hAnsi="仿宋_GB2312" w:eastAsia="仿宋_GB2312" w:cs="仿宋_GB2312"/>
          <w:sz w:val="32"/>
          <w:szCs w:val="32"/>
        </w:rPr>
        <w:t>候选车型</w:t>
      </w:r>
      <w:r>
        <w:rPr>
          <w:rFonts w:hint="eastAsia" w:ascii="仿宋_GB2312" w:hAnsi="仿宋_GB2312" w:eastAsia="仿宋_GB2312" w:cs="仿宋_GB2312"/>
          <w:sz w:val="32"/>
          <w:szCs w:val="32"/>
        </w:rPr>
        <w:t>。《中国交通报》继续推出《寻找榜样车型》专栏，深度调查、报道高品质运输装备在高效、节能、环保等方面的实际表现，同时邀请行业</w:t>
      </w:r>
      <w:r>
        <w:rPr>
          <w:rFonts w:ascii="仿宋_GB2312" w:hAnsi="仿宋_GB2312" w:eastAsia="仿宋_GB2312" w:cs="仿宋_GB2312"/>
          <w:sz w:val="32"/>
          <w:szCs w:val="32"/>
        </w:rPr>
        <w:t>管理部门</w:t>
      </w:r>
      <w:r>
        <w:rPr>
          <w:rFonts w:hint="eastAsia" w:ascii="仿宋_GB2312" w:hAnsi="仿宋_GB2312" w:eastAsia="仿宋_GB2312" w:cs="仿宋_GB2312"/>
          <w:sz w:val="32"/>
          <w:szCs w:val="32"/>
        </w:rPr>
        <w:t>代表</w:t>
      </w:r>
      <w:r>
        <w:rPr>
          <w:rFonts w:ascii="仿宋_GB2312" w:hAnsi="仿宋_GB2312" w:eastAsia="仿宋_GB2312" w:cs="仿宋_GB2312"/>
          <w:sz w:val="32"/>
          <w:szCs w:val="32"/>
        </w:rPr>
        <w:t>、运输</w:t>
      </w:r>
      <w:r>
        <w:rPr>
          <w:rFonts w:hint="eastAsia" w:ascii="仿宋_GB2312" w:hAnsi="仿宋_GB2312" w:eastAsia="仿宋_GB2312" w:cs="仿宋_GB2312"/>
          <w:sz w:val="32"/>
          <w:szCs w:val="32"/>
        </w:rPr>
        <w:t>企业</w:t>
      </w:r>
      <w:r>
        <w:rPr>
          <w:rFonts w:ascii="仿宋_GB2312" w:hAnsi="仿宋_GB2312" w:eastAsia="仿宋_GB2312" w:cs="仿宋_GB2312"/>
          <w:sz w:val="32"/>
          <w:szCs w:val="32"/>
        </w:rPr>
        <w:t>代表、行业研究机构专家代表、媒体代表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</w:t>
      </w:r>
      <w:r>
        <w:rPr>
          <w:rFonts w:ascii="仿宋_GB2312" w:hAnsi="仿宋_GB2312" w:eastAsia="仿宋_GB2312" w:cs="仿宋_GB2312"/>
          <w:sz w:val="32"/>
          <w:szCs w:val="32"/>
        </w:rPr>
        <w:t>的评审团，对候选车型进行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综合评价</w:t>
      </w:r>
      <w:r>
        <w:rPr>
          <w:rFonts w:ascii="仿宋_GB2312" w:hAnsi="仿宋_GB2312" w:eastAsia="仿宋_GB2312" w:cs="仿宋_GB2312"/>
          <w:sz w:val="32"/>
          <w:szCs w:val="32"/>
        </w:rPr>
        <w:t>，评出</w:t>
      </w:r>
      <w:r>
        <w:rPr>
          <w:rFonts w:hint="eastAsia" w:ascii="仿宋_GB2312" w:hAnsi="仿宋_GB2312" w:eastAsia="仿宋_GB2312" w:cs="仿宋_GB2312"/>
          <w:sz w:val="32"/>
          <w:szCs w:val="32"/>
        </w:rPr>
        <w:t>最终获选车型。</w:t>
      </w:r>
    </w:p>
    <w:p>
      <w:pPr>
        <w:numPr>
          <w:ilvl w:val="255"/>
          <w:numId w:val="0"/>
        </w:num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（四）结果发布阶段。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2020年12月下旬，中国交通</w:t>
      </w:r>
      <w:r>
        <w:rPr>
          <w:rFonts w:ascii="仿宋_GB2312" w:hAnsi="仿宋_GB2312" w:eastAsia="仿宋_GB2312" w:cs="仿宋_GB2312"/>
          <w:sz w:val="32"/>
          <w:szCs w:val="32"/>
        </w:rPr>
        <w:t>报社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组织举办2020榜样车型推选活动发布会，并</w:t>
      </w:r>
      <w:r>
        <w:rPr>
          <w:rFonts w:ascii="仿宋_GB2312" w:hAnsi="仿宋_GB2312" w:eastAsia="仿宋_GB2312" w:cs="仿宋_GB2312"/>
          <w:sz w:val="32"/>
          <w:szCs w:val="32"/>
        </w:rPr>
        <w:t>策划组织</w:t>
      </w:r>
      <w:r>
        <w:rPr>
          <w:rFonts w:hint="eastAsia" w:ascii="仿宋_GB2312" w:hAnsi="仿宋_GB2312" w:eastAsia="仿宋_GB2312" w:cs="仿宋_GB2312"/>
          <w:sz w:val="32"/>
          <w:szCs w:val="32"/>
        </w:rPr>
        <w:t>多场</w:t>
      </w:r>
      <w:r>
        <w:rPr>
          <w:rFonts w:ascii="仿宋_GB2312" w:hAnsi="仿宋_GB2312" w:eastAsia="仿宋_GB2312" w:cs="仿宋_GB2312"/>
          <w:sz w:val="32"/>
          <w:szCs w:val="32"/>
        </w:rPr>
        <w:t>主题</w:t>
      </w:r>
      <w:r>
        <w:rPr>
          <w:rFonts w:hint="eastAsia" w:ascii="仿宋_GB2312" w:hAnsi="仿宋_GB2312" w:eastAsia="仿宋_GB2312" w:cs="仿宋_GB2312"/>
          <w:sz w:val="32"/>
          <w:szCs w:val="32"/>
        </w:rPr>
        <w:t>论坛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（五）经验分享阶段。</w:t>
      </w:r>
      <w:r>
        <w:rPr>
          <w:rFonts w:hint="eastAsia" w:ascii="仿宋_GB2312" w:hAnsi="仿宋_GB2312" w:eastAsia="仿宋_GB2312" w:cs="仿宋_GB2312"/>
          <w:sz w:val="32"/>
          <w:szCs w:val="32"/>
        </w:rPr>
        <w:t>2021年，中国交通</w:t>
      </w:r>
      <w:r>
        <w:rPr>
          <w:rFonts w:ascii="仿宋_GB2312" w:hAnsi="仿宋_GB2312" w:eastAsia="仿宋_GB2312" w:cs="仿宋_GB2312"/>
          <w:sz w:val="32"/>
          <w:szCs w:val="32"/>
        </w:rPr>
        <w:t>报社联合相关单位在各地</w:t>
      </w:r>
      <w:r>
        <w:rPr>
          <w:rFonts w:hint="eastAsia" w:ascii="仿宋_GB2312" w:hAnsi="仿宋_GB2312" w:eastAsia="仿宋_GB2312" w:cs="仿宋_GB2312"/>
          <w:sz w:val="32"/>
          <w:szCs w:val="32"/>
        </w:rPr>
        <w:t>举办榜样</w:t>
      </w:r>
      <w:r>
        <w:rPr>
          <w:rFonts w:ascii="仿宋_GB2312" w:hAnsi="仿宋_GB2312" w:eastAsia="仿宋_GB2312" w:cs="仿宋_GB2312"/>
          <w:sz w:val="32"/>
          <w:szCs w:val="32"/>
        </w:rPr>
        <w:t>车型经验</w:t>
      </w:r>
      <w:r>
        <w:rPr>
          <w:rFonts w:hint="eastAsia" w:ascii="仿宋_GB2312" w:hAnsi="仿宋_GB2312" w:eastAsia="仿宋_GB2312" w:cs="仿宋_GB2312"/>
          <w:sz w:val="32"/>
          <w:szCs w:val="32"/>
        </w:rPr>
        <w:t>分享会</w:t>
      </w:r>
      <w:r>
        <w:rPr>
          <w:rFonts w:ascii="仿宋_GB2312" w:hAnsi="仿宋_GB2312" w:eastAsia="仿宋_GB2312" w:cs="仿宋_GB2312"/>
          <w:sz w:val="32"/>
          <w:szCs w:val="32"/>
        </w:rPr>
        <w:t>，宣传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</w:t>
      </w:r>
      <w:r>
        <w:rPr>
          <w:rFonts w:ascii="仿宋_GB2312" w:hAnsi="仿宋_GB2312" w:eastAsia="仿宋_GB2312" w:cs="仿宋_GB2312"/>
          <w:sz w:val="32"/>
          <w:szCs w:val="32"/>
        </w:rPr>
        <w:t>运输企业及</w:t>
      </w:r>
      <w:r>
        <w:rPr>
          <w:rFonts w:hint="eastAsia" w:ascii="仿宋_GB2312" w:hAnsi="仿宋_GB2312" w:eastAsia="仿宋_GB2312" w:cs="仿宋_GB2312"/>
          <w:sz w:val="32"/>
          <w:szCs w:val="32"/>
        </w:rPr>
        <w:t>优秀运输装备</w:t>
      </w:r>
      <w:r>
        <w:rPr>
          <w:rFonts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五、推选原则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2020榜样车型推选</w:t>
      </w:r>
      <w:r>
        <w:rPr>
          <w:rFonts w:ascii="仿宋_GB2312" w:hAnsi="仿宋_GB2312" w:eastAsia="仿宋_GB2312" w:cs="仿宋_GB2312"/>
          <w:sz w:val="32"/>
          <w:szCs w:val="32"/>
        </w:rPr>
        <w:t>活动共设置客</w:t>
      </w:r>
      <w:r>
        <w:rPr>
          <w:rFonts w:hint="eastAsia" w:ascii="仿宋_GB2312" w:hAnsi="仿宋_GB2312" w:eastAsia="仿宋_GB2312" w:cs="仿宋_GB2312"/>
          <w:sz w:val="32"/>
          <w:szCs w:val="32"/>
        </w:rPr>
        <w:t>车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卡车</w:t>
      </w:r>
      <w:r>
        <w:rPr>
          <w:rFonts w:ascii="仿宋_GB2312" w:hAnsi="仿宋_GB2312" w:eastAsia="仿宋_GB2312" w:cs="仿宋_GB2312"/>
          <w:sz w:val="32"/>
          <w:szCs w:val="32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商用车</w:t>
      </w:r>
      <w:r>
        <w:rPr>
          <w:rFonts w:ascii="仿宋_GB2312" w:hAnsi="仿宋_GB2312" w:eastAsia="仿宋_GB2312" w:cs="仿宋_GB2312"/>
          <w:sz w:val="32"/>
          <w:szCs w:val="32"/>
        </w:rPr>
        <w:t>零部件3</w:t>
      </w:r>
      <w:r>
        <w:rPr>
          <w:rFonts w:hint="eastAsia" w:ascii="仿宋_GB2312" w:hAnsi="仿宋_GB2312" w:eastAsia="仿宋_GB2312" w:cs="仿宋_GB2312"/>
          <w:sz w:val="32"/>
          <w:szCs w:val="32"/>
        </w:rPr>
        <w:t>个</w:t>
      </w:r>
      <w:r>
        <w:rPr>
          <w:rFonts w:ascii="仿宋_GB2312" w:hAnsi="仿宋_GB2312" w:eastAsia="仿宋_GB2312" w:cs="仿宋_GB2312"/>
          <w:sz w:val="32"/>
          <w:szCs w:val="32"/>
        </w:rPr>
        <w:t>领域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1）客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车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</w:rPr>
        <w:t>班线客运榜样车型、旅游客运榜样车型、公商务车榜样车型、专用校车榜样车型、城市公交榜样车型、城乡公交榜样车型、微循环公交榜样车型；</w:t>
      </w:r>
    </w:p>
    <w:p>
      <w:p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2）卡车：</w:t>
      </w:r>
      <w:r>
        <w:rPr>
          <w:rFonts w:hint="eastAsia" w:ascii="仿宋_GB2312" w:hAnsi="仿宋_GB2312" w:eastAsia="仿宋_GB2312" w:cs="仿宋_GB2312"/>
          <w:sz w:val="32"/>
          <w:szCs w:val="32"/>
        </w:rPr>
        <w:t>普货运输榜样车型、城市配送榜样车型、甩挂运输车榜样车型、自卸车榜样车型、危险品运输车榜样车型、车辆运输车榜样车型；</w:t>
      </w:r>
    </w:p>
    <w:p>
      <w:pPr>
        <w:adjustRightInd w:val="0"/>
        <w:snapToGrid w:val="0"/>
        <w:spacing w:line="560" w:lineRule="atLeast"/>
        <w:ind w:firstLine="643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（</w:t>
      </w:r>
      <w:r>
        <w:rPr>
          <w:rFonts w:ascii="仿宋_GB2312" w:hAnsi="仿宋_GB2312" w:eastAsia="仿宋_GB2312" w:cs="仿宋_GB2312"/>
          <w:b/>
          <w:bCs/>
          <w:sz w:val="32"/>
          <w:szCs w:val="32"/>
        </w:rPr>
        <w:t>3）零部件：</w:t>
      </w:r>
      <w:r>
        <w:rPr>
          <w:rFonts w:hint="eastAsia" w:ascii="仿宋_GB2312" w:hAnsi="仿宋_GB2312" w:eastAsia="仿宋_GB2312" w:cs="仿宋_GB2312"/>
          <w:sz w:val="32"/>
          <w:szCs w:val="32"/>
        </w:rPr>
        <w:t>商用车零部件榜样品牌。</w:t>
      </w:r>
    </w:p>
    <w:p>
      <w:pPr>
        <w:adjustRightInd w:val="0"/>
        <w:snapToGrid w:val="0"/>
        <w:spacing w:line="560" w:lineRule="atLeast"/>
        <w:ind w:firstLine="640" w:firstLineChars="200"/>
        <w:rPr>
          <w:rFonts w:eastAsia="仿宋_GB2312"/>
          <w:highlight w:val="yellow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推选</w:t>
      </w:r>
      <w:r>
        <w:rPr>
          <w:rFonts w:ascii="仿宋_GB2312" w:hAnsi="仿宋_GB2312" w:eastAsia="仿宋_GB2312" w:cs="仿宋_GB2312"/>
          <w:bCs/>
          <w:sz w:val="32"/>
          <w:szCs w:val="32"/>
        </w:rPr>
        <w:t>车辆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应符合国家</w:t>
      </w:r>
      <w:r>
        <w:rPr>
          <w:rFonts w:hint="eastAsia" w:ascii="Times New Roman" w:hAnsi="Times New Roman" w:eastAsia="仿宋_GB2312" w:cs="仿宋_GB2312"/>
          <w:sz w:val="32"/>
          <w:szCs w:val="32"/>
        </w:rPr>
        <w:t>法律法规和安全规定，具有足够的市场空间及成长性。专家评审团将从</w:t>
      </w:r>
      <w:r>
        <w:rPr>
          <w:rFonts w:ascii="Times New Roman" w:hAnsi="Times New Roman" w:eastAsia="仿宋_GB2312" w:cs="仿宋_GB2312"/>
          <w:sz w:val="32"/>
          <w:szCs w:val="32"/>
        </w:rPr>
        <w:t>车辆的安全性、经济性、</w:t>
      </w:r>
      <w:r>
        <w:rPr>
          <w:rFonts w:hint="eastAsia" w:ascii="Times New Roman" w:hAnsi="Times New Roman" w:eastAsia="仿宋_GB2312" w:cs="仿宋_GB2312"/>
          <w:sz w:val="32"/>
          <w:szCs w:val="32"/>
        </w:rPr>
        <w:t>动力性</w:t>
      </w:r>
      <w:r>
        <w:rPr>
          <w:rFonts w:ascii="Times New Roman" w:hAnsi="Times New Roman" w:eastAsia="仿宋_GB2312" w:cs="仿宋_GB2312"/>
          <w:sz w:val="32"/>
          <w:szCs w:val="32"/>
        </w:rPr>
        <w:t>、智能</w:t>
      </w:r>
      <w:r>
        <w:rPr>
          <w:rFonts w:hint="eastAsia" w:ascii="Times New Roman" w:hAnsi="Times New Roman" w:eastAsia="仿宋_GB2312" w:cs="仿宋_GB2312"/>
          <w:sz w:val="32"/>
          <w:szCs w:val="32"/>
        </w:rPr>
        <w:t>性</w:t>
      </w:r>
      <w:r>
        <w:rPr>
          <w:rFonts w:ascii="Times New Roman" w:hAnsi="Times New Roman" w:eastAsia="仿宋_GB2312" w:cs="仿宋_GB2312"/>
          <w:sz w:val="32"/>
          <w:szCs w:val="32"/>
        </w:rPr>
        <w:t>、可靠性</w:t>
      </w:r>
      <w:r>
        <w:rPr>
          <w:rFonts w:hint="eastAsia" w:ascii="Times New Roman" w:hAnsi="Times New Roman" w:eastAsia="仿宋_GB2312" w:cs="仿宋_GB2312"/>
          <w:sz w:val="32"/>
          <w:szCs w:val="32"/>
        </w:rPr>
        <w:t>5个</w:t>
      </w:r>
      <w:r>
        <w:rPr>
          <w:rFonts w:ascii="Times New Roman" w:hAnsi="Times New Roman" w:eastAsia="仿宋_GB2312" w:cs="仿宋_GB2312"/>
          <w:sz w:val="32"/>
          <w:szCs w:val="32"/>
        </w:rPr>
        <w:t>方面</w:t>
      </w:r>
      <w:r>
        <w:rPr>
          <w:rFonts w:hint="eastAsia" w:ascii="Times New Roman" w:hAnsi="Times New Roman" w:eastAsia="仿宋_GB2312" w:cs="仿宋_GB2312"/>
          <w:sz w:val="32"/>
          <w:szCs w:val="32"/>
        </w:rPr>
        <w:t>，</w:t>
      </w:r>
      <w:r>
        <w:rPr>
          <w:rFonts w:ascii="Times New Roman" w:hAnsi="Times New Roman" w:eastAsia="仿宋_GB2312" w:cs="仿宋_GB2312"/>
          <w:sz w:val="32"/>
          <w:szCs w:val="32"/>
        </w:rPr>
        <w:t>综合车辆性能</w:t>
      </w:r>
      <w:r>
        <w:rPr>
          <w:rFonts w:hint="eastAsia" w:ascii="Times New Roman" w:hAnsi="Times New Roman" w:eastAsia="仿宋_GB2312" w:cs="仿宋_GB2312"/>
          <w:sz w:val="32"/>
          <w:szCs w:val="32"/>
        </w:rPr>
        <w:t>、</w:t>
      </w:r>
      <w:r>
        <w:rPr>
          <w:rFonts w:ascii="Times New Roman" w:hAnsi="Times New Roman" w:eastAsia="仿宋_GB2312" w:cs="仿宋_GB2312"/>
          <w:sz w:val="32"/>
          <w:szCs w:val="32"/>
        </w:rPr>
        <w:t>用户反馈等因素</w:t>
      </w:r>
      <w:r>
        <w:rPr>
          <w:rFonts w:hint="eastAsia" w:ascii="Times New Roman" w:hAnsi="Times New Roman" w:eastAsia="仿宋_GB2312" w:cs="仿宋_GB2312"/>
          <w:sz w:val="32"/>
          <w:szCs w:val="32"/>
        </w:rPr>
        <w:t>进行推选，确保活动“</w:t>
      </w:r>
      <w:r>
        <w:rPr>
          <w:rFonts w:hint="eastAsia" w:ascii="仿宋_GB2312" w:hAnsi="仿宋_GB2312" w:eastAsia="仿宋_GB2312" w:cs="仿宋_GB2312"/>
          <w:sz w:val="32"/>
          <w:szCs w:val="32"/>
        </w:rPr>
        <w:t>科学、客观、开放、公正</w:t>
      </w:r>
      <w:r>
        <w:rPr>
          <w:rFonts w:hint="eastAsia" w:ascii="Times New Roman" w:hAnsi="Times New Roman" w:eastAsia="仿宋_GB2312" w:cs="仿宋_GB2312"/>
          <w:sz w:val="32"/>
          <w:szCs w:val="32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六、活动保障机制</w:t>
      </w:r>
    </w:p>
    <w:p>
      <w:pPr>
        <w:adjustRightInd w:val="0"/>
        <w:snapToGrid w:val="0"/>
        <w:spacing w:line="560" w:lineRule="atLeast"/>
        <w:ind w:firstLine="640" w:firstLineChars="200"/>
        <w:rPr>
          <w:rFonts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按照2020榜样车型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推选活动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和主题论坛开展实际，分别邀请交通运输部、部属科研院所、相关行业协会、各省（市、区）交通运输主管部门，以及相关运输装备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及零部件制造企业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、运输企业和新闻传媒等社会各界指导参与，形成全行业共同</w:t>
      </w:r>
      <w:r>
        <w:rPr>
          <w:rFonts w:ascii="Times New Roman" w:hAnsi="Times New Roman" w:eastAsia="仿宋_GB2312" w:cs="Times New Roman"/>
          <w:color w:val="000000"/>
          <w:sz w:val="32"/>
          <w:szCs w:val="32"/>
        </w:rPr>
        <w:t>参与的氛围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</w:rPr>
        <w:t>。</w:t>
      </w:r>
    </w:p>
    <w:p>
      <w:pPr>
        <w:adjustRightInd w:val="0"/>
        <w:snapToGrid w:val="0"/>
        <w:spacing w:line="560" w:lineRule="atLeast"/>
        <w:ind w:firstLine="640" w:firstLineChars="200"/>
        <w:outlineLvl w:val="0"/>
        <w:rPr>
          <w:rFonts w:ascii="Times New Roman" w:hAnsi="Times New Roman" w:eastAsia="黑体" w:cs="Times New Roman"/>
          <w:bCs/>
          <w:kern w:val="44"/>
          <w:sz w:val="32"/>
          <w:szCs w:val="44"/>
        </w:rPr>
      </w:pPr>
      <w:r>
        <w:rPr>
          <w:rFonts w:hint="eastAsia" w:ascii="Times New Roman" w:hAnsi="Times New Roman" w:eastAsia="黑体" w:cs="Times New Roman"/>
          <w:bCs/>
          <w:kern w:val="44"/>
          <w:sz w:val="32"/>
          <w:szCs w:val="44"/>
        </w:rPr>
        <w:t>七、联系方式</w:t>
      </w:r>
    </w:p>
    <w:p>
      <w:pPr>
        <w:spacing w:line="560" w:lineRule="atLeast"/>
        <w:ind w:firstLine="640" w:firstLineChars="200"/>
        <w:rPr>
          <w:rFonts w:ascii="Times New Roman" w:hAnsi="Times New Roman" w:eastAsia="仿宋_GB2312" w:cs="Times New Roman"/>
          <w:sz w:val="32"/>
        </w:rPr>
      </w:pPr>
      <w:r>
        <w:rPr>
          <w:rFonts w:hint="eastAsia" w:ascii="Times New Roman" w:hAnsi="Times New Roman" w:eastAsia="仿宋_GB2312" w:cs="Times New Roman"/>
          <w:sz w:val="32"/>
        </w:rPr>
        <w:t>活动组委会地址：北京市朝阳区安定路5号院外运大厦A座15层</w:t>
      </w:r>
      <w:r>
        <w:rPr>
          <w:rFonts w:ascii="Times New Roman" w:hAnsi="Times New Roman" w:eastAsia="仿宋_GB2312" w:cs="Times New Roman"/>
          <w:sz w:val="32"/>
        </w:rPr>
        <w:t>中国交通报社</w:t>
      </w:r>
      <w:r>
        <w:rPr>
          <w:rFonts w:hint="eastAsia" w:ascii="Times New Roman" w:hAnsi="Times New Roman" w:eastAsia="仿宋_GB2312" w:cs="Times New Roman"/>
          <w:sz w:val="32"/>
        </w:rPr>
        <w:t>。</w:t>
      </w:r>
    </w:p>
    <w:p>
      <w:pPr>
        <w:spacing w:line="560" w:lineRule="atLeast"/>
        <w:ind w:firstLine="640" w:firstLineChars="200"/>
        <w:rPr>
          <w:rFonts w:hint="eastAsia" w:eastAsia="仿宋_GB231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</w:rPr>
        <w:t>联系人：中国交通</w:t>
      </w:r>
      <w:r>
        <w:rPr>
          <w:rFonts w:ascii="Times New Roman" w:hAnsi="Times New Roman" w:eastAsia="仿宋_GB2312" w:cs="Times New Roman"/>
          <w:sz w:val="32"/>
        </w:rPr>
        <w:t>报社</w:t>
      </w:r>
      <w:r>
        <w:rPr>
          <w:rFonts w:hint="eastAsia" w:ascii="Times New Roman" w:hAnsi="Times New Roman" w:eastAsia="仿宋_GB2312" w:cs="Times New Roman"/>
          <w:sz w:val="32"/>
        </w:rPr>
        <w:t xml:space="preserve"> 韩光胤、闫新亮，0</w:t>
      </w:r>
      <w:r>
        <w:rPr>
          <w:rFonts w:ascii="Times New Roman" w:hAnsi="Times New Roman" w:eastAsia="仿宋_GB2312" w:cs="Times New Roman"/>
          <w:sz w:val="32"/>
        </w:rPr>
        <w:t>1</w:t>
      </w:r>
      <w:r>
        <w:rPr>
          <w:rFonts w:hint="eastAsia" w:ascii="Times New Roman" w:hAnsi="Times New Roman" w:eastAsia="仿宋_GB2312" w:cs="Times New Roman"/>
          <w:sz w:val="32"/>
        </w:rPr>
        <w:t>0-</w:t>
      </w:r>
      <w:r>
        <w:rPr>
          <w:rFonts w:ascii="Times New Roman" w:hAnsi="Times New Roman" w:eastAsia="仿宋_GB2312" w:cs="Times New Roman"/>
          <w:sz w:val="32"/>
        </w:rPr>
        <w:t>6426107</w:t>
      </w:r>
      <w:r>
        <w:rPr>
          <w:rFonts w:hint="eastAsia" w:ascii="Times New Roman" w:hAnsi="Times New Roman" w:eastAsia="仿宋_GB2312" w:cs="Times New Roman"/>
          <w:sz w:val="32"/>
          <w:lang w:val="en-US" w:eastAsia="zh-CN"/>
        </w:rPr>
        <w:t>3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F66E3A"/>
    <w:rsid w:val="14D5647B"/>
    <w:rsid w:val="3DF66E3A"/>
    <w:rsid w:val="535E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2020-12-09T02:16:00Z</dcterms:created>
  <dc:creator>曾恩</dc:creator>
  <cp:lastModifiedBy>曾恩</cp:lastModifiedBy>
  <dcterms:modified xsi:type="dcterms:W3CDTF">2020-12-09T02:18:52Z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