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333333"/>
          <w:kern w:val="0"/>
          <w:sz w:val="44"/>
          <w:szCs w:val="44"/>
        </w:rPr>
      </w:pPr>
    </w:p>
    <w:p>
      <w:pPr>
        <w:jc w:val="center"/>
        <w:rPr>
          <w:rFonts w:hint="eastAsia" w:ascii="宋体" w:hAnsi="宋体" w:eastAsia="宋体" w:cs="宋体"/>
          <w:color w:val="333333"/>
          <w:kern w:val="0"/>
          <w:sz w:val="44"/>
          <w:szCs w:val="44"/>
        </w:rPr>
      </w:pPr>
    </w:p>
    <w:p>
      <w:pPr>
        <w:jc w:val="center"/>
        <w:rPr>
          <w:rFonts w:hint="eastAsia" w:ascii="宋体" w:hAnsi="宋体" w:eastAsia="宋体" w:cs="宋体"/>
          <w:color w:val="333333"/>
          <w:kern w:val="0"/>
          <w:sz w:val="44"/>
          <w:szCs w:val="44"/>
        </w:rPr>
      </w:pPr>
    </w:p>
    <w:p>
      <w:pPr>
        <w:jc w:val="center"/>
        <w:rPr>
          <w:rFonts w:hint="eastAsia" w:ascii="宋体" w:hAnsi="宋体" w:eastAsia="宋体" w:cs="宋体"/>
          <w:color w:val="333333"/>
          <w:kern w:val="0"/>
          <w:sz w:val="44"/>
          <w:szCs w:val="44"/>
        </w:rPr>
      </w:pPr>
    </w:p>
    <w:p>
      <w:pPr>
        <w:jc w:val="center"/>
        <w:rPr>
          <w:rFonts w:hint="eastAsia" w:ascii="宋体" w:hAnsi="宋体" w:eastAsia="宋体" w:cs="宋体"/>
          <w:color w:val="333333"/>
          <w:kern w:val="0"/>
          <w:sz w:val="44"/>
          <w:szCs w:val="44"/>
        </w:rPr>
      </w:pPr>
    </w:p>
    <w:p>
      <w:pPr>
        <w:jc w:val="center"/>
        <w:rPr>
          <w:rFonts w:hint="eastAsia" w:ascii="仿宋" w:eastAsia="仿宋" w:cs="宋体"/>
          <w:sz w:val="32"/>
          <w:szCs w:val="32"/>
        </w:rPr>
      </w:pPr>
      <w:r>
        <w:rPr>
          <w:rFonts w:hint="eastAsia" w:ascii="仿宋" w:eastAsia="仿宋" w:cs="宋体"/>
          <w:sz w:val="32"/>
          <w:szCs w:val="32"/>
        </w:rPr>
        <w:t>中交报字〔202</w:t>
      </w:r>
      <w:r>
        <w:rPr>
          <w:rFonts w:hint="eastAsia" w:ascii="仿宋" w:eastAsia="仿宋" w:cs="宋体"/>
          <w:sz w:val="32"/>
          <w:szCs w:val="32"/>
          <w:lang w:val="en-US" w:eastAsia="zh-CN"/>
        </w:rPr>
        <w:t>3</w:t>
      </w:r>
      <w:r>
        <w:rPr>
          <w:rFonts w:hint="eastAsia" w:ascii="仿宋" w:eastAsia="仿宋" w:cs="宋体"/>
          <w:sz w:val="32"/>
          <w:szCs w:val="32"/>
        </w:rPr>
        <w:t>〕</w:t>
      </w:r>
      <w:r>
        <w:rPr>
          <w:rFonts w:hint="eastAsia" w:ascii="仿宋" w:eastAsia="仿宋" w:cs="宋体"/>
          <w:sz w:val="32"/>
          <w:szCs w:val="32"/>
          <w:lang w:val="en-US" w:eastAsia="zh-CN"/>
        </w:rPr>
        <w:t>19</w:t>
      </w:r>
      <w:r>
        <w:rPr>
          <w:rFonts w:hint="eastAsia" w:ascii="仿宋" w:eastAsia="仿宋" w:cs="宋体"/>
          <w:sz w:val="32"/>
          <w:szCs w:val="32"/>
        </w:rPr>
        <w:t>号</w:t>
      </w:r>
    </w:p>
    <w:p>
      <w:pPr>
        <w:jc w:val="center"/>
        <w:rPr>
          <w:rFonts w:hint="eastAsia" w:ascii="宋体" w:hAnsi="宋体" w:eastAsia="宋体" w:cs="宋体"/>
          <w:color w:val="333333"/>
          <w:kern w:val="0"/>
          <w:sz w:val="44"/>
          <w:szCs w:val="44"/>
        </w:rPr>
      </w:pPr>
    </w:p>
    <w:p>
      <w:pPr>
        <w:jc w:val="center"/>
        <w:rPr>
          <w:rFonts w:hint="eastAsia" w:ascii="宋体" w:hAnsi="宋体" w:eastAsia="宋体" w:cs="宋体"/>
          <w:color w:val="333333"/>
          <w:kern w:val="0"/>
          <w:sz w:val="44"/>
          <w:szCs w:val="44"/>
        </w:rPr>
      </w:pPr>
    </w:p>
    <w:p>
      <w:pPr>
        <w:jc w:val="center"/>
        <w:rPr>
          <w:rFonts w:hint="default" w:ascii="宋体" w:hAnsi="宋体" w:eastAsia="宋体" w:cs="宋体"/>
          <w:b/>
          <w:bCs/>
          <w:color w:val="333333"/>
          <w:kern w:val="0"/>
          <w:sz w:val="44"/>
          <w:szCs w:val="44"/>
          <w:lang w:val="en-US" w:eastAsia="zh-CN"/>
        </w:rPr>
      </w:pPr>
      <w:r>
        <w:rPr>
          <w:rFonts w:hint="eastAsia" w:ascii="宋体" w:hAnsi="宋体" w:eastAsia="宋体" w:cs="宋体"/>
          <w:b/>
          <w:bCs/>
          <w:color w:val="333333"/>
          <w:kern w:val="0"/>
          <w:sz w:val="44"/>
          <w:szCs w:val="44"/>
          <w:lang w:val="en-US" w:eastAsia="zh-CN"/>
        </w:rPr>
        <w:t>中国交通报社 中国交通报刊协会</w:t>
      </w:r>
    </w:p>
    <w:p>
      <w:pPr>
        <w:jc w:val="center"/>
        <w:rPr>
          <w:rFonts w:hint="eastAsia" w:ascii="宋体" w:hAnsi="宋体" w:eastAsia="宋体" w:cs="宋体"/>
          <w:b/>
          <w:bCs/>
          <w:color w:val="333333"/>
          <w:kern w:val="0"/>
          <w:sz w:val="44"/>
          <w:szCs w:val="44"/>
          <w:lang w:val="en-US" w:eastAsia="zh-CN"/>
        </w:rPr>
      </w:pPr>
      <w:r>
        <w:rPr>
          <w:rFonts w:hint="eastAsia" w:ascii="宋体" w:hAnsi="宋体" w:eastAsia="宋体" w:cs="宋体"/>
          <w:b/>
          <w:bCs/>
          <w:color w:val="333333"/>
          <w:kern w:val="0"/>
          <w:sz w:val="44"/>
          <w:szCs w:val="44"/>
        </w:rPr>
        <w:t>关于开展</w:t>
      </w:r>
      <w:r>
        <w:rPr>
          <w:rFonts w:hint="eastAsia" w:ascii="宋体" w:hAnsi="宋体" w:eastAsia="宋体" w:cs="宋体"/>
          <w:b/>
          <w:bCs/>
          <w:color w:val="333333"/>
          <w:kern w:val="0"/>
          <w:sz w:val="44"/>
          <w:szCs w:val="44"/>
          <w:lang w:val="en-US" w:eastAsia="zh-CN"/>
        </w:rPr>
        <w:t>第二届</w:t>
      </w:r>
      <w:r>
        <w:rPr>
          <w:rFonts w:hint="eastAsia" w:ascii="宋体" w:hAnsi="宋体" w:eastAsia="宋体" w:cs="宋体"/>
          <w:b/>
          <w:bCs/>
          <w:color w:val="333333"/>
          <w:kern w:val="0"/>
          <w:sz w:val="44"/>
          <w:szCs w:val="44"/>
        </w:rPr>
        <w:t>交通运输</w:t>
      </w:r>
      <w:r>
        <w:rPr>
          <w:rFonts w:hint="eastAsia" w:ascii="宋体" w:hAnsi="宋体" w:eastAsia="宋体" w:cs="宋体"/>
          <w:b/>
          <w:bCs/>
          <w:color w:val="333333"/>
          <w:kern w:val="0"/>
          <w:sz w:val="44"/>
          <w:szCs w:val="44"/>
          <w:lang w:val="en-US" w:eastAsia="zh-CN"/>
        </w:rPr>
        <w:t>行业基层党建</w:t>
      </w:r>
    </w:p>
    <w:p>
      <w:pPr>
        <w:jc w:val="center"/>
        <w:rPr>
          <w:rFonts w:ascii="宋体" w:hAnsi="宋体" w:eastAsia="宋体" w:cs="宋体"/>
          <w:b/>
          <w:bCs/>
          <w:color w:val="333333"/>
          <w:kern w:val="0"/>
          <w:sz w:val="44"/>
          <w:szCs w:val="44"/>
        </w:rPr>
      </w:pPr>
      <w:r>
        <w:rPr>
          <w:rFonts w:hint="eastAsia" w:ascii="宋体" w:hAnsi="宋体" w:eastAsia="宋体" w:cs="宋体"/>
          <w:b/>
          <w:bCs/>
          <w:color w:val="333333"/>
          <w:kern w:val="0"/>
          <w:sz w:val="44"/>
          <w:szCs w:val="44"/>
          <w:lang w:val="en-US" w:eastAsia="zh-CN"/>
        </w:rPr>
        <w:t>创新</w:t>
      </w:r>
      <w:r>
        <w:rPr>
          <w:rFonts w:hint="eastAsia" w:ascii="宋体" w:hAnsi="宋体" w:eastAsia="宋体" w:cs="宋体"/>
          <w:b/>
          <w:bCs/>
          <w:color w:val="333333"/>
          <w:kern w:val="0"/>
          <w:sz w:val="44"/>
          <w:szCs w:val="44"/>
        </w:rPr>
        <w:t>案例征集展示活动的通知</w:t>
      </w:r>
    </w:p>
    <w:p>
      <w:pPr>
        <w:ind w:firstLine="640" w:firstLineChars="200"/>
        <w:rPr>
          <w:rFonts w:ascii="仿宋" w:hAnsi="仿宋" w:eastAsia="仿宋" w:cs="宋体"/>
          <w:color w:val="333333"/>
          <w:kern w:val="0"/>
          <w:sz w:val="32"/>
          <w:szCs w:val="32"/>
        </w:rPr>
      </w:pPr>
    </w:p>
    <w:p>
      <w:pPr>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各有关单位：</w:t>
      </w:r>
    </w:p>
    <w:p>
      <w:pPr>
        <w:ind w:firstLine="640" w:firstLineChars="200"/>
        <w:rPr>
          <w:rFonts w:hint="eastAsia" w:ascii="仿宋" w:hAnsi="仿宋" w:eastAsia="仿宋" w:cs="宋体"/>
          <w:color w:val="444444"/>
          <w:kern w:val="0"/>
          <w:sz w:val="32"/>
          <w:szCs w:val="32"/>
        </w:rPr>
      </w:pPr>
      <w:r>
        <w:rPr>
          <w:rFonts w:hint="eastAsia" w:ascii="仿宋" w:hAnsi="仿宋" w:eastAsia="仿宋" w:cs="宋体"/>
          <w:color w:val="333333"/>
          <w:kern w:val="0"/>
          <w:sz w:val="32"/>
          <w:szCs w:val="32"/>
          <w:lang w:val="en-US" w:eastAsia="zh-CN"/>
        </w:rPr>
        <w:t>为深入学习贯彻习近平新时代中国特色社会主义思想和党的二十大精神，全面落实新时代党的建设总要求，</w:t>
      </w:r>
      <w:r>
        <w:rPr>
          <w:rFonts w:hint="eastAsia" w:ascii="仿宋" w:hAnsi="仿宋" w:eastAsia="仿宋" w:cs="宋体"/>
          <w:color w:val="444444"/>
          <w:kern w:val="0"/>
          <w:sz w:val="32"/>
          <w:szCs w:val="32"/>
        </w:rPr>
        <w:t>总结、交流、</w:t>
      </w:r>
      <w:r>
        <w:rPr>
          <w:rFonts w:hint="eastAsia" w:ascii="仿宋" w:hAnsi="仿宋" w:eastAsia="仿宋" w:cs="宋体"/>
          <w:color w:val="444444"/>
          <w:kern w:val="0"/>
          <w:sz w:val="32"/>
          <w:szCs w:val="32"/>
          <w:lang w:val="en-US" w:eastAsia="zh-CN"/>
        </w:rPr>
        <w:t>宣传近年</w:t>
      </w:r>
      <w:r>
        <w:rPr>
          <w:rFonts w:hint="eastAsia" w:ascii="仿宋" w:hAnsi="仿宋" w:eastAsia="仿宋" w:cs="宋体"/>
          <w:color w:val="333333"/>
          <w:kern w:val="0"/>
          <w:sz w:val="32"/>
          <w:szCs w:val="32"/>
          <w:lang w:val="en-US" w:eastAsia="zh-CN"/>
        </w:rPr>
        <w:t>来交通运输行业基层党</w:t>
      </w:r>
      <w:r>
        <w:rPr>
          <w:rFonts w:hint="eastAsia" w:ascii="仿宋" w:hAnsi="仿宋" w:eastAsia="仿宋" w:cs="宋体"/>
          <w:color w:val="444444"/>
          <w:kern w:val="0"/>
          <w:sz w:val="32"/>
          <w:szCs w:val="32"/>
        </w:rPr>
        <w:t>建成果，创新</w:t>
      </w:r>
      <w:r>
        <w:rPr>
          <w:rFonts w:hint="eastAsia" w:ascii="仿宋" w:hAnsi="仿宋" w:eastAsia="仿宋" w:cs="宋体"/>
          <w:color w:val="444444"/>
          <w:kern w:val="0"/>
          <w:sz w:val="32"/>
          <w:szCs w:val="32"/>
          <w:lang w:val="en-US" w:eastAsia="zh-CN"/>
        </w:rPr>
        <w:t>党建</w:t>
      </w:r>
      <w:r>
        <w:rPr>
          <w:rFonts w:hint="eastAsia" w:ascii="仿宋" w:hAnsi="仿宋" w:eastAsia="仿宋" w:cs="宋体"/>
          <w:color w:val="444444"/>
          <w:kern w:val="0"/>
          <w:sz w:val="32"/>
          <w:szCs w:val="32"/>
        </w:rPr>
        <w:t>工作思路，积极探索</w:t>
      </w:r>
      <w:r>
        <w:rPr>
          <w:rFonts w:hint="eastAsia" w:ascii="仿宋" w:hAnsi="仿宋" w:eastAsia="仿宋" w:cs="宋体"/>
          <w:color w:val="444444"/>
          <w:kern w:val="0"/>
          <w:sz w:val="32"/>
          <w:szCs w:val="32"/>
          <w:lang w:val="en-US" w:eastAsia="zh-CN"/>
        </w:rPr>
        <w:t>基层党</w:t>
      </w:r>
      <w:r>
        <w:rPr>
          <w:rFonts w:hint="eastAsia" w:ascii="仿宋" w:hAnsi="仿宋" w:eastAsia="仿宋" w:cs="宋体"/>
          <w:color w:val="444444"/>
          <w:kern w:val="0"/>
          <w:sz w:val="32"/>
          <w:szCs w:val="32"/>
        </w:rPr>
        <w:t>建新路径，</w:t>
      </w:r>
      <w:r>
        <w:rPr>
          <w:rFonts w:hint="eastAsia" w:ascii="仿宋" w:hAnsi="仿宋" w:eastAsia="仿宋" w:cs="宋体"/>
          <w:color w:val="444444"/>
          <w:kern w:val="0"/>
          <w:sz w:val="32"/>
          <w:szCs w:val="32"/>
          <w:lang w:val="en-US" w:eastAsia="zh-CN"/>
        </w:rPr>
        <w:t>推动</w:t>
      </w:r>
      <w:r>
        <w:rPr>
          <w:rFonts w:hint="eastAsia" w:ascii="仿宋" w:hAnsi="仿宋" w:eastAsia="仿宋" w:cs="宋体"/>
          <w:color w:val="444444"/>
          <w:kern w:val="0"/>
          <w:sz w:val="32"/>
          <w:szCs w:val="32"/>
        </w:rPr>
        <w:t>行业</w:t>
      </w:r>
      <w:r>
        <w:rPr>
          <w:rFonts w:hint="eastAsia" w:ascii="仿宋" w:hAnsi="仿宋" w:eastAsia="仿宋" w:cs="宋体"/>
          <w:color w:val="444444"/>
          <w:kern w:val="0"/>
          <w:sz w:val="32"/>
          <w:szCs w:val="32"/>
          <w:lang w:val="en-US" w:eastAsia="zh-CN"/>
        </w:rPr>
        <w:t>党</w:t>
      </w:r>
      <w:r>
        <w:rPr>
          <w:rFonts w:hint="eastAsia" w:ascii="仿宋" w:hAnsi="仿宋" w:eastAsia="仿宋" w:cs="宋体"/>
          <w:color w:val="444444"/>
          <w:kern w:val="0"/>
          <w:sz w:val="32"/>
          <w:szCs w:val="32"/>
        </w:rPr>
        <w:t>建</w:t>
      </w:r>
      <w:r>
        <w:rPr>
          <w:rFonts w:hint="eastAsia" w:ascii="仿宋" w:hAnsi="仿宋" w:eastAsia="仿宋" w:cs="宋体"/>
          <w:color w:val="444444"/>
          <w:kern w:val="0"/>
          <w:sz w:val="32"/>
          <w:szCs w:val="32"/>
          <w:lang w:val="en-US" w:eastAsia="zh-CN"/>
        </w:rPr>
        <w:t>工作</w:t>
      </w:r>
      <w:r>
        <w:rPr>
          <w:rFonts w:hint="eastAsia" w:ascii="仿宋" w:hAnsi="仿宋" w:eastAsia="仿宋" w:cs="宋体"/>
          <w:color w:val="444444"/>
          <w:kern w:val="0"/>
          <w:sz w:val="32"/>
          <w:szCs w:val="32"/>
        </w:rPr>
        <w:t>水平不断提升，中国交通报社和中国交通报刊协会决定联合开展</w:t>
      </w:r>
      <w:r>
        <w:rPr>
          <w:rFonts w:hint="eastAsia" w:ascii="仿宋" w:hAnsi="仿宋" w:eastAsia="仿宋" w:cs="宋体"/>
          <w:color w:val="444444"/>
          <w:kern w:val="0"/>
          <w:sz w:val="32"/>
          <w:szCs w:val="32"/>
          <w:lang w:val="en-US" w:eastAsia="zh-CN"/>
        </w:rPr>
        <w:t>第二届</w:t>
      </w:r>
      <w:r>
        <w:rPr>
          <w:rFonts w:hint="eastAsia" w:ascii="仿宋" w:hAnsi="仿宋" w:eastAsia="仿宋" w:cs="宋体"/>
          <w:color w:val="333333"/>
          <w:kern w:val="0"/>
          <w:sz w:val="32"/>
          <w:szCs w:val="32"/>
          <w:lang w:val="en-US" w:eastAsia="zh-CN"/>
        </w:rPr>
        <w:t>交通运输行业基层党建创新案例</w:t>
      </w:r>
      <w:r>
        <w:rPr>
          <w:rFonts w:hint="eastAsia" w:ascii="仿宋" w:hAnsi="仿宋" w:eastAsia="仿宋" w:cs="宋体"/>
          <w:color w:val="444444"/>
          <w:kern w:val="0"/>
          <w:sz w:val="32"/>
          <w:szCs w:val="32"/>
        </w:rPr>
        <w:t>征集展示活动。</w:t>
      </w:r>
    </w:p>
    <w:p>
      <w:pPr>
        <w:ind w:firstLine="640" w:firstLineChars="200"/>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具体通知如下：</w:t>
      </w:r>
    </w:p>
    <w:p>
      <w:pPr>
        <w:numPr>
          <w:ilvl w:val="0"/>
          <w:numId w:val="0"/>
        </w:numPr>
        <w:spacing w:line="360" w:lineRule="auto"/>
        <w:ind w:firstLine="640" w:firstLineChars="200"/>
        <w:rPr>
          <w:rFonts w:hint="eastAsia" w:ascii="黑体" w:hAnsi="黑体" w:eastAsia="黑体" w:cs="黑体"/>
          <w:color w:val="444444"/>
          <w:kern w:val="0"/>
          <w:sz w:val="32"/>
          <w:szCs w:val="32"/>
          <w:lang w:val="en-US" w:eastAsia="zh-CN"/>
        </w:rPr>
      </w:pPr>
      <w:r>
        <w:rPr>
          <w:rFonts w:hint="eastAsia" w:ascii="黑体" w:hAnsi="黑体" w:eastAsia="黑体" w:cs="黑体"/>
          <w:color w:val="444444"/>
          <w:kern w:val="0"/>
          <w:sz w:val="32"/>
          <w:szCs w:val="32"/>
          <w:lang w:val="en-US" w:eastAsia="zh-CN"/>
        </w:rPr>
        <w:t>一、指导思想</w:t>
      </w:r>
    </w:p>
    <w:p>
      <w:pPr>
        <w:numPr>
          <w:ilvl w:val="0"/>
          <w:numId w:val="0"/>
        </w:num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333333"/>
          <w:kern w:val="0"/>
          <w:sz w:val="32"/>
          <w:szCs w:val="32"/>
          <w:lang w:val="en-US" w:eastAsia="zh-CN"/>
        </w:rPr>
        <w:t>以习近平新时代中国特色社会主义思想为指导，深入学习贯彻落实党的二十大精神，全面落实新时代党的建设总要求，</w:t>
      </w:r>
      <w:r>
        <w:rPr>
          <w:rFonts w:hint="eastAsia" w:ascii="仿宋" w:hAnsi="仿宋" w:eastAsia="仿宋" w:cs="宋体"/>
          <w:color w:val="444444"/>
          <w:kern w:val="0"/>
          <w:sz w:val="32"/>
          <w:szCs w:val="32"/>
          <w:lang w:val="en-US" w:eastAsia="zh-CN"/>
        </w:rPr>
        <w:t>深入挖掘在交通运输行业基层党建中，理念先进、方法创新、成果显著的优秀案例，</w:t>
      </w:r>
      <w:r>
        <w:rPr>
          <w:rFonts w:hint="eastAsia" w:ascii="仿宋" w:hAnsi="仿宋" w:eastAsia="仿宋" w:cs="宋体"/>
          <w:color w:val="333333"/>
          <w:kern w:val="0"/>
          <w:sz w:val="32"/>
          <w:szCs w:val="32"/>
          <w:lang w:val="en-US" w:eastAsia="zh-CN"/>
        </w:rPr>
        <w:t>总结、交流交通运输行业基层党建的创新做法和成功经验，</w:t>
      </w:r>
      <w:r>
        <w:rPr>
          <w:rFonts w:hint="eastAsia" w:ascii="仿宋" w:hAnsi="仿宋" w:eastAsia="仿宋" w:cs="宋体"/>
          <w:color w:val="444444"/>
          <w:kern w:val="0"/>
          <w:sz w:val="32"/>
          <w:szCs w:val="32"/>
          <w:lang w:val="en-US" w:eastAsia="zh-CN"/>
        </w:rPr>
        <w:t>充分展示交通运输行业基层党建成果，积极发挥示范引领作用，推动交通运输行业党建工作水平不断提升，为</w:t>
      </w:r>
      <w:r>
        <w:rPr>
          <w:rFonts w:hint="eastAsia" w:ascii="仿宋" w:hAnsi="仿宋" w:eastAsia="仿宋" w:cs="宋体"/>
          <w:color w:val="444444"/>
          <w:kern w:val="0"/>
          <w:sz w:val="32"/>
          <w:szCs w:val="32"/>
        </w:rPr>
        <w:t>加快建设交通强国，</w:t>
      </w:r>
      <w:r>
        <w:rPr>
          <w:rFonts w:hint="eastAsia" w:ascii="仿宋" w:hAnsi="仿宋" w:eastAsia="仿宋" w:cs="宋体"/>
          <w:color w:val="444444"/>
          <w:kern w:val="0"/>
          <w:sz w:val="32"/>
          <w:szCs w:val="32"/>
          <w:lang w:val="en-US" w:eastAsia="zh-CN"/>
        </w:rPr>
        <w:t>努力</w:t>
      </w:r>
      <w:r>
        <w:rPr>
          <w:rFonts w:hint="eastAsia" w:ascii="仿宋" w:hAnsi="仿宋" w:eastAsia="仿宋" w:cs="宋体"/>
          <w:color w:val="444444"/>
          <w:kern w:val="0"/>
          <w:sz w:val="32"/>
          <w:szCs w:val="32"/>
        </w:rPr>
        <w:t>当好中国现代化</w:t>
      </w:r>
      <w:r>
        <w:rPr>
          <w:rFonts w:hint="eastAsia" w:ascii="仿宋" w:hAnsi="仿宋" w:eastAsia="仿宋" w:cs="宋体"/>
          <w:color w:val="444444"/>
          <w:kern w:val="0"/>
          <w:sz w:val="32"/>
          <w:szCs w:val="32"/>
          <w:lang w:val="en-US" w:eastAsia="zh-CN"/>
        </w:rPr>
        <w:t>的</w:t>
      </w:r>
      <w:r>
        <w:rPr>
          <w:rFonts w:hint="eastAsia" w:ascii="仿宋" w:hAnsi="仿宋" w:eastAsia="仿宋" w:cs="宋体"/>
          <w:color w:val="444444"/>
          <w:kern w:val="0"/>
          <w:sz w:val="32"/>
          <w:szCs w:val="32"/>
        </w:rPr>
        <w:t>开路先锋</w:t>
      </w:r>
      <w:r>
        <w:rPr>
          <w:rFonts w:hint="eastAsia" w:ascii="仿宋" w:hAnsi="仿宋" w:eastAsia="仿宋" w:cs="宋体"/>
          <w:color w:val="444444"/>
          <w:kern w:val="0"/>
          <w:sz w:val="32"/>
          <w:szCs w:val="32"/>
          <w:lang w:val="en-US" w:eastAsia="zh-CN"/>
        </w:rPr>
        <w:t>提供坚强保证</w:t>
      </w:r>
      <w:r>
        <w:rPr>
          <w:rFonts w:hint="eastAsia" w:ascii="仿宋" w:hAnsi="仿宋" w:eastAsia="仿宋" w:cs="宋体"/>
          <w:color w:val="444444"/>
          <w:kern w:val="0"/>
          <w:sz w:val="32"/>
          <w:szCs w:val="32"/>
          <w:lang w:eastAsia="zh-CN"/>
        </w:rPr>
        <w:t>。</w:t>
      </w:r>
    </w:p>
    <w:p>
      <w:pPr>
        <w:numPr>
          <w:ilvl w:val="0"/>
          <w:numId w:val="0"/>
        </w:numPr>
        <w:spacing w:line="360" w:lineRule="auto"/>
        <w:ind w:firstLine="640" w:firstLineChars="200"/>
        <w:rPr>
          <w:rFonts w:hint="eastAsia" w:ascii="黑体" w:hAnsi="黑体" w:eastAsia="黑体" w:cs="黑体"/>
          <w:color w:val="444444"/>
          <w:kern w:val="0"/>
          <w:sz w:val="32"/>
          <w:szCs w:val="32"/>
          <w:lang w:val="en-US" w:eastAsia="zh-CN"/>
        </w:rPr>
      </w:pPr>
      <w:r>
        <w:rPr>
          <w:rFonts w:hint="eastAsia" w:ascii="黑体" w:hAnsi="黑体" w:eastAsia="黑体" w:cs="黑体"/>
          <w:color w:val="444444"/>
          <w:kern w:val="0"/>
          <w:sz w:val="32"/>
          <w:szCs w:val="32"/>
          <w:lang w:val="en-US" w:eastAsia="zh-CN"/>
        </w:rPr>
        <w:t>二、组织机构</w:t>
      </w:r>
    </w:p>
    <w:p>
      <w:pPr>
        <w:numPr>
          <w:ilvl w:val="0"/>
          <w:numId w:val="0"/>
        </w:num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本次征集展示活动由中国交通报社和中国交通报刊协会共同主办，成立活动组委会，组委会办公室设在中国交通报社培训中心。</w:t>
      </w:r>
    </w:p>
    <w:p>
      <w:pPr>
        <w:numPr>
          <w:ilvl w:val="0"/>
          <w:numId w:val="0"/>
        </w:numPr>
        <w:spacing w:line="360" w:lineRule="auto"/>
        <w:ind w:firstLine="640" w:firstLineChars="200"/>
        <w:rPr>
          <w:rFonts w:hint="eastAsia" w:ascii="仿宋" w:hAnsi="仿宋" w:eastAsia="仿宋" w:cs="宋体"/>
          <w:color w:val="444444"/>
          <w:kern w:val="0"/>
          <w:sz w:val="32"/>
          <w:szCs w:val="32"/>
        </w:rPr>
      </w:pPr>
      <w:r>
        <w:rPr>
          <w:rFonts w:hint="eastAsia" w:ascii="黑体" w:hAnsi="黑体" w:eastAsia="黑体" w:cs="黑体"/>
          <w:color w:val="444444"/>
          <w:kern w:val="0"/>
          <w:sz w:val="32"/>
          <w:szCs w:val="32"/>
          <w:lang w:val="en-US" w:eastAsia="zh-CN"/>
        </w:rPr>
        <w:t>三、征集范围</w:t>
      </w:r>
    </w:p>
    <w:p>
      <w:pPr>
        <w:spacing w:line="360" w:lineRule="auto"/>
        <w:ind w:firstLine="640" w:firstLineChars="200"/>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lang w:val="en-US" w:eastAsia="zh-CN"/>
        </w:rPr>
        <w:t>活动面向</w:t>
      </w:r>
      <w:r>
        <w:rPr>
          <w:rFonts w:hint="eastAsia" w:ascii="仿宋" w:hAnsi="仿宋" w:eastAsia="仿宋" w:cs="宋体"/>
          <w:color w:val="444444"/>
          <w:kern w:val="0"/>
          <w:sz w:val="32"/>
          <w:szCs w:val="32"/>
        </w:rPr>
        <w:t>全国交通运输行业</w:t>
      </w:r>
      <w:r>
        <w:rPr>
          <w:rFonts w:hint="eastAsia" w:ascii="仿宋" w:hAnsi="仿宋" w:eastAsia="仿宋" w:cs="宋体"/>
          <w:color w:val="444444"/>
          <w:kern w:val="0"/>
          <w:sz w:val="32"/>
          <w:szCs w:val="32"/>
          <w:lang w:eastAsia="zh-CN"/>
        </w:rPr>
        <w:t>，</w:t>
      </w:r>
      <w:r>
        <w:rPr>
          <w:rFonts w:hint="eastAsia" w:ascii="仿宋" w:hAnsi="仿宋" w:eastAsia="仿宋" w:cs="宋体"/>
          <w:color w:val="444444"/>
          <w:kern w:val="0"/>
          <w:sz w:val="32"/>
          <w:szCs w:val="32"/>
        </w:rPr>
        <w:t>各</w:t>
      </w:r>
      <w:r>
        <w:rPr>
          <w:rFonts w:hint="eastAsia" w:ascii="仿宋" w:hAnsi="仿宋" w:eastAsia="仿宋" w:cs="宋体"/>
          <w:color w:val="444444"/>
          <w:kern w:val="0"/>
          <w:sz w:val="32"/>
          <w:szCs w:val="32"/>
          <w:lang w:val="en-US" w:eastAsia="zh-CN"/>
        </w:rPr>
        <w:t>级交通运输主管部门、企事业</w:t>
      </w:r>
      <w:r>
        <w:rPr>
          <w:rFonts w:hint="eastAsia" w:ascii="仿宋" w:hAnsi="仿宋" w:eastAsia="仿宋" w:cs="宋体"/>
          <w:color w:val="444444"/>
          <w:kern w:val="0"/>
          <w:sz w:val="32"/>
          <w:szCs w:val="32"/>
        </w:rPr>
        <w:t>单位</w:t>
      </w:r>
      <w:r>
        <w:rPr>
          <w:rFonts w:hint="eastAsia" w:ascii="仿宋" w:hAnsi="仿宋" w:eastAsia="仿宋" w:cs="宋体"/>
          <w:color w:val="444444"/>
          <w:kern w:val="0"/>
          <w:sz w:val="32"/>
          <w:szCs w:val="32"/>
          <w:lang w:val="en-US" w:eastAsia="zh-CN"/>
        </w:rPr>
        <w:t>均可参加</w:t>
      </w:r>
      <w:r>
        <w:rPr>
          <w:rFonts w:hint="eastAsia" w:ascii="仿宋" w:hAnsi="仿宋" w:eastAsia="仿宋" w:cs="宋体"/>
          <w:color w:val="444444"/>
          <w:kern w:val="0"/>
          <w:sz w:val="32"/>
          <w:szCs w:val="32"/>
        </w:rPr>
        <w:t>。</w:t>
      </w:r>
    </w:p>
    <w:p>
      <w:pPr>
        <w:numPr>
          <w:ilvl w:val="0"/>
          <w:numId w:val="0"/>
        </w:num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重点征集在加强</w:t>
      </w:r>
      <w:r>
        <w:rPr>
          <w:rFonts w:hint="default" w:ascii="仿宋" w:hAnsi="仿宋" w:eastAsia="仿宋" w:cs="宋体"/>
          <w:color w:val="444444"/>
          <w:kern w:val="0"/>
          <w:sz w:val="32"/>
          <w:szCs w:val="32"/>
          <w:lang w:val="en-US" w:eastAsia="zh-CN"/>
        </w:rPr>
        <w:t>理想信念教育</w:t>
      </w:r>
      <w:r>
        <w:rPr>
          <w:rFonts w:hint="eastAsia" w:ascii="仿宋" w:hAnsi="仿宋" w:eastAsia="仿宋" w:cs="宋体"/>
          <w:color w:val="444444"/>
          <w:kern w:val="0"/>
          <w:sz w:val="32"/>
          <w:szCs w:val="32"/>
          <w:lang w:val="en-US" w:eastAsia="zh-CN"/>
        </w:rPr>
        <w:t>、增强党组织政治功能和</w:t>
      </w:r>
      <w:r>
        <w:rPr>
          <w:rFonts w:hint="default" w:ascii="仿宋" w:hAnsi="仿宋" w:eastAsia="仿宋" w:cs="宋体"/>
          <w:color w:val="444444"/>
          <w:kern w:val="0"/>
          <w:sz w:val="32"/>
          <w:szCs w:val="32"/>
          <w:lang w:val="en-US" w:eastAsia="zh-CN"/>
        </w:rPr>
        <w:t>组织功能</w:t>
      </w:r>
      <w:r>
        <w:rPr>
          <w:rFonts w:hint="eastAsia" w:ascii="仿宋" w:hAnsi="仿宋" w:eastAsia="仿宋" w:cs="宋体"/>
          <w:color w:val="444444"/>
          <w:kern w:val="0"/>
          <w:sz w:val="32"/>
          <w:szCs w:val="32"/>
          <w:lang w:val="en-US" w:eastAsia="zh-CN"/>
        </w:rPr>
        <w:t>、强化正风肃纪、提升党建宣传工作水平、推进党建与业务融合、党建促乡村振兴、党建促行业转型发展等方面内容的创新案例。</w:t>
      </w:r>
    </w:p>
    <w:p>
      <w:p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黑体" w:hAnsi="黑体" w:eastAsia="黑体" w:cs="黑体"/>
          <w:color w:val="444444"/>
          <w:kern w:val="0"/>
          <w:sz w:val="32"/>
          <w:szCs w:val="32"/>
          <w:lang w:val="en-US" w:eastAsia="zh-CN"/>
        </w:rPr>
        <w:t>四、时间安排</w:t>
      </w:r>
    </w:p>
    <w:p>
      <w:p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活动自2023年3月开始，至2023年12月结束，分为四个阶段：</w:t>
      </w:r>
    </w:p>
    <w:p>
      <w:pPr>
        <w:spacing w:line="360" w:lineRule="auto"/>
        <w:ind w:firstLine="640" w:firstLineChars="200"/>
        <w:rPr>
          <w:rFonts w:hint="default" w:ascii="楷体" w:hAnsi="楷体" w:eastAsia="楷体" w:cs="楷体"/>
          <w:color w:val="444444"/>
          <w:kern w:val="0"/>
          <w:sz w:val="32"/>
          <w:szCs w:val="32"/>
          <w:lang w:val="en-US" w:eastAsia="zh-CN"/>
        </w:rPr>
      </w:pPr>
      <w:r>
        <w:rPr>
          <w:rFonts w:hint="eastAsia" w:ascii="楷体" w:hAnsi="楷体" w:eastAsia="楷体" w:cs="楷体"/>
          <w:color w:val="444444"/>
          <w:kern w:val="0"/>
          <w:sz w:val="32"/>
          <w:szCs w:val="32"/>
          <w:lang w:val="en-US" w:eastAsia="zh-CN"/>
        </w:rPr>
        <w:t>第一阶段：启动征集阶段（3月至6月）。</w:t>
      </w:r>
    </w:p>
    <w:p>
      <w:p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在《中国交通报》、中国交通新闻网、中国交通报社官方微信微博、中国交通报刊协会网站发布</w:t>
      </w:r>
      <w:r>
        <w:rPr>
          <w:rFonts w:hint="eastAsia" w:ascii="仿宋" w:hAnsi="仿宋" w:eastAsia="仿宋" w:cs="宋体"/>
          <w:color w:val="333333"/>
          <w:kern w:val="0"/>
          <w:sz w:val="32"/>
          <w:szCs w:val="32"/>
          <w:lang w:val="en-US" w:eastAsia="zh-CN"/>
        </w:rPr>
        <w:t>交通运输行业基层党建创新案例</w:t>
      </w:r>
      <w:r>
        <w:rPr>
          <w:rFonts w:hint="eastAsia" w:ascii="仿宋" w:hAnsi="仿宋" w:eastAsia="仿宋" w:cs="宋体"/>
          <w:color w:val="444444"/>
          <w:kern w:val="0"/>
          <w:sz w:val="32"/>
          <w:szCs w:val="32"/>
          <w:lang w:val="en-US" w:eastAsia="zh-CN"/>
        </w:rPr>
        <w:t>征集展示活动公告。</w:t>
      </w:r>
    </w:p>
    <w:p>
      <w:p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案例申报采取集中推荐和单位自荐两种方式，一是由中国交通报社驻各地记者站汇总本省（区、市）和本系统推荐名单和相关材料，统一报活动组委会办公室；二是各单位自行申报。</w:t>
      </w:r>
    </w:p>
    <w:p>
      <w:pPr>
        <w:spacing w:line="360" w:lineRule="auto"/>
        <w:ind w:firstLine="640" w:firstLineChars="200"/>
        <w:rPr>
          <w:rFonts w:hint="eastAsia" w:ascii="楷体" w:hAnsi="楷体" w:eastAsia="楷体" w:cs="楷体"/>
          <w:color w:val="444444"/>
          <w:kern w:val="0"/>
          <w:sz w:val="32"/>
          <w:szCs w:val="32"/>
          <w:lang w:val="en-US" w:eastAsia="zh-CN"/>
        </w:rPr>
      </w:pPr>
      <w:r>
        <w:rPr>
          <w:rFonts w:hint="eastAsia" w:ascii="楷体" w:hAnsi="楷体" w:eastAsia="楷体" w:cs="楷体"/>
          <w:color w:val="444444"/>
          <w:kern w:val="0"/>
          <w:sz w:val="32"/>
          <w:szCs w:val="32"/>
          <w:lang w:val="en-US" w:eastAsia="zh-CN"/>
        </w:rPr>
        <w:t>第二阶段：初选阶段（7月）。</w:t>
      </w:r>
    </w:p>
    <w:p>
      <w:p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组委会办公室负责材料初审，选出一定比例的候选案例，进入终选环节。</w:t>
      </w:r>
    </w:p>
    <w:p>
      <w:pPr>
        <w:spacing w:line="360" w:lineRule="auto"/>
        <w:ind w:firstLine="640" w:firstLineChars="200"/>
        <w:rPr>
          <w:rFonts w:hint="eastAsia" w:ascii="楷体" w:hAnsi="楷体" w:eastAsia="楷体" w:cs="楷体"/>
          <w:color w:val="444444"/>
          <w:kern w:val="0"/>
          <w:sz w:val="32"/>
          <w:szCs w:val="32"/>
          <w:lang w:val="en-US" w:eastAsia="zh-CN"/>
        </w:rPr>
      </w:pPr>
      <w:r>
        <w:rPr>
          <w:rFonts w:hint="eastAsia" w:ascii="楷体" w:hAnsi="楷体" w:eastAsia="楷体" w:cs="楷体"/>
          <w:color w:val="444444"/>
          <w:kern w:val="0"/>
          <w:sz w:val="32"/>
          <w:szCs w:val="32"/>
          <w:lang w:val="en-US" w:eastAsia="zh-CN"/>
        </w:rPr>
        <w:t>第三阶段：终选阶段（8月至9月）。</w:t>
      </w:r>
    </w:p>
    <w:p>
      <w:p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组织开展互评、网络投票、专家评审，遴选出“十佳案例”“示范案例”“优秀案例”“创新案例”。</w:t>
      </w:r>
    </w:p>
    <w:p>
      <w:pPr>
        <w:spacing w:line="360" w:lineRule="auto"/>
        <w:ind w:firstLine="640" w:firstLineChars="200"/>
        <w:rPr>
          <w:rFonts w:hint="eastAsia" w:ascii="楷体" w:hAnsi="楷体" w:eastAsia="楷体" w:cs="楷体"/>
          <w:color w:val="444444"/>
          <w:kern w:val="0"/>
          <w:sz w:val="32"/>
          <w:szCs w:val="32"/>
          <w:lang w:val="en-US" w:eastAsia="zh-CN"/>
        </w:rPr>
      </w:pPr>
      <w:r>
        <w:rPr>
          <w:rFonts w:hint="eastAsia" w:ascii="楷体" w:hAnsi="楷体" w:eastAsia="楷体" w:cs="楷体"/>
          <w:color w:val="444444"/>
          <w:kern w:val="0"/>
          <w:sz w:val="32"/>
          <w:szCs w:val="32"/>
          <w:lang w:val="en-US" w:eastAsia="zh-CN"/>
        </w:rPr>
        <w:t>第四阶段：宣传展示阶段（10月至12月）。</w:t>
      </w:r>
    </w:p>
    <w:p>
      <w:p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对遴选出的优秀案例，在《中国交通报》上进行专题报道，在中国交通报社相关融媒体平台进行集中展示，宣传推广行业基层党建成果。</w:t>
      </w:r>
    </w:p>
    <w:p>
      <w:pPr>
        <w:numPr>
          <w:ilvl w:val="0"/>
          <w:numId w:val="0"/>
        </w:numPr>
        <w:spacing w:line="240" w:lineRule="auto"/>
        <w:ind w:firstLine="640" w:firstLineChars="200"/>
        <w:rPr>
          <w:rFonts w:hint="eastAsia" w:ascii="黑体" w:hAnsi="黑体" w:eastAsia="黑体" w:cs="黑体"/>
          <w:color w:val="444444"/>
          <w:kern w:val="0"/>
          <w:sz w:val="32"/>
          <w:szCs w:val="32"/>
          <w:lang w:val="en-US" w:eastAsia="zh-CN"/>
        </w:rPr>
      </w:pPr>
      <w:r>
        <w:rPr>
          <w:rFonts w:hint="eastAsia" w:ascii="黑体" w:hAnsi="黑体" w:eastAsia="黑体" w:cs="黑体"/>
          <w:color w:val="444444"/>
          <w:kern w:val="0"/>
          <w:sz w:val="32"/>
          <w:szCs w:val="32"/>
          <w:lang w:val="en-US" w:eastAsia="zh-CN"/>
        </w:rPr>
        <w:t>五、征集要求</w:t>
      </w:r>
    </w:p>
    <w:p>
      <w:pPr>
        <w:numPr>
          <w:ilvl w:val="0"/>
          <w:numId w:val="0"/>
        </w:numPr>
        <w:spacing w:line="240" w:lineRule="auto"/>
        <w:ind w:firstLine="640" w:firstLineChars="200"/>
        <w:rPr>
          <w:rFonts w:hint="eastAsia" w:ascii="楷体" w:hAnsi="楷体" w:eastAsia="楷体" w:cs="楷体"/>
          <w:color w:val="444444"/>
          <w:kern w:val="0"/>
          <w:sz w:val="32"/>
          <w:szCs w:val="32"/>
          <w:lang w:val="en-US" w:eastAsia="zh-CN"/>
        </w:rPr>
      </w:pPr>
      <w:r>
        <w:rPr>
          <w:rFonts w:hint="eastAsia" w:ascii="楷体" w:hAnsi="楷体" w:eastAsia="楷体" w:cs="楷体"/>
          <w:color w:val="444444"/>
          <w:kern w:val="0"/>
          <w:sz w:val="32"/>
          <w:szCs w:val="32"/>
          <w:lang w:val="en-US" w:eastAsia="zh-CN"/>
        </w:rPr>
        <w:t>（一）报送时间。</w:t>
      </w:r>
    </w:p>
    <w:p>
      <w:pPr>
        <w:numPr>
          <w:ilvl w:val="0"/>
          <w:numId w:val="0"/>
        </w:numPr>
        <w:spacing w:line="240" w:lineRule="auto"/>
        <w:ind w:firstLine="640" w:firstLineChars="200"/>
        <w:rPr>
          <w:rFonts w:hint="eastAsia" w:ascii="仿宋" w:hAnsi="仿宋" w:eastAsia="仿宋" w:cs="宋体"/>
          <w:color w:val="444444"/>
          <w:kern w:val="0"/>
          <w:sz w:val="32"/>
          <w:szCs w:val="32"/>
          <w:lang w:val="en-US" w:eastAsia="zh-Hans"/>
        </w:rPr>
      </w:pPr>
      <w:r>
        <w:rPr>
          <w:rFonts w:hint="eastAsia" w:ascii="仿宋" w:hAnsi="仿宋" w:eastAsia="仿宋" w:cs="宋体"/>
          <w:color w:val="444444"/>
          <w:kern w:val="0"/>
          <w:sz w:val="32"/>
          <w:szCs w:val="32"/>
          <w:lang w:val="en-US" w:eastAsia="zh-CN"/>
        </w:rPr>
        <w:t>申报单位填写《第二届</w:t>
      </w:r>
      <w:r>
        <w:rPr>
          <w:rFonts w:hint="eastAsia" w:ascii="仿宋" w:hAnsi="仿宋" w:eastAsia="仿宋" w:cs="宋体"/>
          <w:color w:val="333333"/>
          <w:kern w:val="0"/>
          <w:sz w:val="32"/>
          <w:szCs w:val="32"/>
          <w:lang w:val="en-US" w:eastAsia="zh-CN"/>
        </w:rPr>
        <w:t>交通运输行业基层党建创新案例</w:t>
      </w:r>
      <w:r>
        <w:rPr>
          <w:rFonts w:hint="eastAsia" w:ascii="仿宋" w:hAnsi="仿宋" w:eastAsia="仿宋" w:cs="宋体"/>
          <w:color w:val="444444"/>
          <w:kern w:val="0"/>
          <w:sz w:val="32"/>
          <w:szCs w:val="32"/>
          <w:lang w:val="en-US" w:eastAsia="zh-CN"/>
        </w:rPr>
        <w:t>申报表》（见附件），与相关材料电子版（含文字、图片、视频材料），于2023年6月26日前发送至电子邮箱。同时将案例《申报表》纸质版（一式两份）加盖单位公章后，连同相关资料纸质版报送至活动组委会，邮寄材料在信封上注明“第二届</w:t>
      </w:r>
      <w:r>
        <w:rPr>
          <w:rFonts w:hint="eastAsia" w:ascii="仿宋" w:hAnsi="仿宋" w:eastAsia="仿宋" w:cs="宋体"/>
          <w:color w:val="333333"/>
          <w:kern w:val="0"/>
          <w:sz w:val="32"/>
          <w:szCs w:val="32"/>
          <w:lang w:val="en-US" w:eastAsia="zh-CN"/>
        </w:rPr>
        <w:t>交通运输行业基层党建创新案例</w:t>
      </w:r>
      <w:r>
        <w:rPr>
          <w:rFonts w:hint="eastAsia" w:ascii="仿宋" w:hAnsi="仿宋" w:eastAsia="仿宋" w:cs="宋体"/>
          <w:color w:val="444444"/>
          <w:kern w:val="0"/>
          <w:sz w:val="32"/>
          <w:szCs w:val="32"/>
          <w:lang w:val="en-US" w:eastAsia="zh-CN"/>
        </w:rPr>
        <w:t>申报材料”。</w:t>
      </w:r>
    </w:p>
    <w:p>
      <w:pPr>
        <w:numPr>
          <w:ilvl w:val="0"/>
          <w:numId w:val="0"/>
        </w:numPr>
        <w:spacing w:line="240" w:lineRule="auto"/>
        <w:ind w:firstLine="640" w:firstLineChars="200"/>
        <w:rPr>
          <w:rFonts w:hint="eastAsia" w:ascii="楷体" w:hAnsi="楷体" w:eastAsia="楷体" w:cs="楷体"/>
          <w:color w:val="444444"/>
          <w:kern w:val="0"/>
          <w:sz w:val="32"/>
          <w:szCs w:val="32"/>
          <w:lang w:val="en-US" w:eastAsia="zh-CN"/>
        </w:rPr>
      </w:pPr>
      <w:r>
        <w:rPr>
          <w:rFonts w:hint="eastAsia" w:ascii="楷体" w:hAnsi="楷体" w:eastAsia="楷体" w:cs="楷体"/>
          <w:color w:val="444444"/>
          <w:kern w:val="0"/>
          <w:sz w:val="32"/>
          <w:szCs w:val="32"/>
          <w:lang w:val="en-US" w:eastAsia="zh-CN"/>
        </w:rPr>
        <w:t>（二）材料要求。</w:t>
      </w:r>
    </w:p>
    <w:p>
      <w:pPr>
        <w:numPr>
          <w:ilvl w:val="0"/>
          <w:numId w:val="0"/>
        </w:numPr>
        <w:spacing w:line="24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申报案例应符合以下要求和特点：</w:t>
      </w:r>
    </w:p>
    <w:p>
      <w:pPr>
        <w:numPr>
          <w:ilvl w:val="0"/>
          <w:numId w:val="0"/>
        </w:numPr>
        <w:spacing w:line="240" w:lineRule="auto"/>
        <w:ind w:firstLine="640" w:firstLineChars="200"/>
        <w:rPr>
          <w:rFonts w:hint="default"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1.真实性。</w:t>
      </w:r>
      <w:r>
        <w:rPr>
          <w:rFonts w:hint="default" w:ascii="仿宋" w:hAnsi="仿宋" w:eastAsia="仿宋" w:cs="宋体"/>
          <w:color w:val="444444"/>
          <w:kern w:val="0"/>
          <w:sz w:val="32"/>
          <w:szCs w:val="32"/>
          <w:lang w:val="en-US" w:eastAsia="zh-CN"/>
        </w:rPr>
        <w:t>选送的案例要来自基层党组织建设的真实实践，禁止虚构和杜撰。</w:t>
      </w:r>
    </w:p>
    <w:p>
      <w:pPr>
        <w:numPr>
          <w:ilvl w:val="0"/>
          <w:numId w:val="0"/>
        </w:numPr>
        <w:spacing w:line="24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2.</w:t>
      </w:r>
      <w:r>
        <w:rPr>
          <w:rFonts w:hint="default" w:ascii="仿宋" w:hAnsi="仿宋" w:eastAsia="仿宋" w:cs="宋体"/>
          <w:color w:val="444444"/>
          <w:kern w:val="0"/>
          <w:sz w:val="32"/>
          <w:szCs w:val="32"/>
          <w:lang w:val="en-US" w:eastAsia="zh-CN"/>
        </w:rPr>
        <w:t>创新性。选送的案例</w:t>
      </w:r>
      <w:r>
        <w:rPr>
          <w:rFonts w:hint="eastAsia" w:ascii="仿宋" w:hAnsi="仿宋" w:eastAsia="仿宋" w:cs="宋体"/>
          <w:color w:val="444444"/>
          <w:kern w:val="0"/>
          <w:sz w:val="32"/>
          <w:szCs w:val="32"/>
          <w:lang w:val="en-US" w:eastAsia="zh-CN"/>
        </w:rPr>
        <w:t>在交通运输基层单位党建内容、方法、手段和机制等方面有创新、有特色。</w:t>
      </w:r>
    </w:p>
    <w:p>
      <w:pPr>
        <w:numPr>
          <w:ilvl w:val="0"/>
          <w:numId w:val="0"/>
        </w:numPr>
        <w:spacing w:line="240" w:lineRule="auto"/>
        <w:ind w:firstLine="640" w:firstLineChars="200"/>
        <w:rPr>
          <w:rFonts w:hint="default"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3.</w:t>
      </w:r>
      <w:r>
        <w:rPr>
          <w:rFonts w:hint="default" w:ascii="仿宋" w:hAnsi="仿宋" w:eastAsia="仿宋" w:cs="宋体"/>
          <w:color w:val="444444"/>
          <w:kern w:val="0"/>
          <w:sz w:val="32"/>
          <w:szCs w:val="32"/>
          <w:lang w:val="en-US" w:eastAsia="zh-CN"/>
        </w:rPr>
        <w:t>实效性。选送的案例应对</w:t>
      </w:r>
      <w:r>
        <w:rPr>
          <w:rFonts w:hint="eastAsia" w:ascii="仿宋" w:hAnsi="仿宋" w:eastAsia="仿宋" w:cs="宋体"/>
          <w:color w:val="444444"/>
          <w:kern w:val="0"/>
          <w:sz w:val="32"/>
          <w:szCs w:val="32"/>
          <w:lang w:val="en-US" w:eastAsia="zh-CN"/>
        </w:rPr>
        <w:t>交通运输工作</w:t>
      </w:r>
      <w:r>
        <w:rPr>
          <w:rFonts w:hint="default" w:ascii="仿宋" w:hAnsi="仿宋" w:eastAsia="仿宋" w:cs="宋体"/>
          <w:color w:val="444444"/>
          <w:kern w:val="0"/>
          <w:sz w:val="32"/>
          <w:szCs w:val="32"/>
          <w:lang w:val="en-US" w:eastAsia="zh-CN"/>
        </w:rPr>
        <w:t>具有推进作用，得到上级党组织和党员群众认同。</w:t>
      </w:r>
    </w:p>
    <w:p>
      <w:pPr>
        <w:numPr>
          <w:ilvl w:val="0"/>
          <w:numId w:val="0"/>
        </w:numPr>
        <w:spacing w:line="240" w:lineRule="auto"/>
        <w:ind w:firstLine="640" w:firstLineChars="200"/>
        <w:rPr>
          <w:rFonts w:hint="default"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4.</w:t>
      </w:r>
      <w:r>
        <w:rPr>
          <w:rFonts w:hint="default" w:ascii="仿宋" w:hAnsi="仿宋" w:eastAsia="仿宋" w:cs="宋体"/>
          <w:color w:val="444444"/>
          <w:kern w:val="0"/>
          <w:sz w:val="32"/>
          <w:szCs w:val="32"/>
          <w:lang w:val="en-US" w:eastAsia="zh-CN"/>
        </w:rPr>
        <w:t>典型性。选送的案例要具有一定的代表性，具有借鉴意义和应用价值。</w:t>
      </w:r>
    </w:p>
    <w:p>
      <w:pPr>
        <w:numPr>
          <w:ilvl w:val="0"/>
          <w:numId w:val="0"/>
        </w:numPr>
        <w:spacing w:line="24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报送材料应包括背景介绍、主要做法、工作成效、经验总结等内容。案例文本应主旨清晰、层次分明、资料详实，一般不超过3000字，同时可提交图片、视频资料。</w:t>
      </w:r>
    </w:p>
    <w:p>
      <w:pPr>
        <w:numPr>
          <w:ilvl w:val="0"/>
          <w:numId w:val="0"/>
        </w:numPr>
        <w:spacing w:line="240" w:lineRule="auto"/>
        <w:ind w:firstLine="640" w:firstLineChars="200"/>
        <w:rPr>
          <w:rFonts w:hint="default" w:ascii="黑体" w:hAnsi="黑体" w:eastAsia="黑体" w:cs="黑体"/>
          <w:color w:val="444444"/>
          <w:kern w:val="0"/>
          <w:sz w:val="32"/>
          <w:szCs w:val="32"/>
          <w:lang w:val="en-US" w:eastAsia="zh-CN"/>
        </w:rPr>
      </w:pPr>
      <w:r>
        <w:rPr>
          <w:rFonts w:hint="eastAsia" w:ascii="楷体" w:hAnsi="楷体" w:eastAsia="楷体" w:cs="楷体"/>
          <w:color w:val="444444"/>
          <w:kern w:val="0"/>
          <w:sz w:val="32"/>
          <w:szCs w:val="32"/>
          <w:lang w:val="en-US" w:eastAsia="zh-CN"/>
        </w:rPr>
        <w:t>（三）有关事项。</w:t>
      </w:r>
    </w:p>
    <w:p>
      <w:pPr>
        <w:numPr>
          <w:ilvl w:val="0"/>
          <w:numId w:val="0"/>
        </w:numPr>
        <w:spacing w:line="24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1.申报单位需保证申报案例及材料</w:t>
      </w:r>
      <w:r>
        <w:rPr>
          <w:rFonts w:hint="default" w:ascii="仿宋" w:hAnsi="仿宋" w:eastAsia="仿宋" w:cs="宋体"/>
          <w:color w:val="444444"/>
          <w:kern w:val="0"/>
          <w:sz w:val="32"/>
          <w:szCs w:val="32"/>
          <w:lang w:val="en-US" w:eastAsia="zh-CN"/>
        </w:rPr>
        <w:t>的真实性</w:t>
      </w:r>
      <w:r>
        <w:rPr>
          <w:rFonts w:hint="eastAsia" w:ascii="仿宋" w:hAnsi="仿宋" w:eastAsia="仿宋" w:cs="宋体"/>
          <w:color w:val="444444"/>
          <w:kern w:val="0"/>
          <w:sz w:val="32"/>
          <w:szCs w:val="32"/>
          <w:lang w:val="en-US" w:eastAsia="zh-CN"/>
        </w:rPr>
        <w:t>有效</w:t>
      </w:r>
      <w:r>
        <w:rPr>
          <w:rFonts w:hint="default" w:ascii="仿宋" w:hAnsi="仿宋" w:eastAsia="仿宋" w:cs="宋体"/>
          <w:color w:val="444444"/>
          <w:kern w:val="0"/>
          <w:sz w:val="32"/>
          <w:szCs w:val="32"/>
          <w:lang w:val="en-US" w:eastAsia="zh-CN"/>
        </w:rPr>
        <w:t>性准确性，并承担因</w:t>
      </w:r>
      <w:r>
        <w:rPr>
          <w:rFonts w:hint="eastAsia" w:ascii="仿宋" w:hAnsi="仿宋" w:eastAsia="仿宋" w:cs="宋体"/>
          <w:color w:val="444444"/>
          <w:kern w:val="0"/>
          <w:sz w:val="32"/>
          <w:szCs w:val="32"/>
          <w:lang w:val="en-US" w:eastAsia="zh-CN"/>
        </w:rPr>
        <w:t>材</w:t>
      </w:r>
      <w:r>
        <w:rPr>
          <w:rFonts w:hint="default" w:ascii="仿宋" w:hAnsi="仿宋" w:eastAsia="仿宋" w:cs="宋体"/>
          <w:color w:val="444444"/>
          <w:kern w:val="0"/>
          <w:sz w:val="32"/>
          <w:szCs w:val="32"/>
          <w:lang w:val="en-US" w:eastAsia="zh-CN"/>
        </w:rPr>
        <w:t>料虚假而产生的</w:t>
      </w:r>
      <w:r>
        <w:rPr>
          <w:rFonts w:hint="eastAsia" w:ascii="仿宋" w:hAnsi="仿宋" w:eastAsia="仿宋" w:cs="宋体"/>
          <w:color w:val="444444"/>
          <w:kern w:val="0"/>
          <w:sz w:val="32"/>
          <w:szCs w:val="32"/>
          <w:lang w:val="en-US" w:eastAsia="zh-CN"/>
        </w:rPr>
        <w:t>相关</w:t>
      </w:r>
      <w:r>
        <w:rPr>
          <w:rFonts w:hint="default" w:ascii="仿宋" w:hAnsi="仿宋" w:eastAsia="仿宋" w:cs="宋体"/>
          <w:color w:val="444444"/>
          <w:kern w:val="0"/>
          <w:sz w:val="32"/>
          <w:szCs w:val="32"/>
          <w:lang w:val="en-US" w:eastAsia="zh-CN"/>
        </w:rPr>
        <w:t>责任</w:t>
      </w:r>
      <w:r>
        <w:rPr>
          <w:rFonts w:hint="eastAsia" w:ascii="仿宋" w:hAnsi="仿宋" w:eastAsia="仿宋" w:cs="宋体"/>
          <w:color w:val="444444"/>
          <w:kern w:val="0"/>
          <w:sz w:val="32"/>
          <w:szCs w:val="32"/>
          <w:lang w:val="en-US" w:eastAsia="zh-CN"/>
        </w:rPr>
        <w:t>。</w:t>
      </w:r>
    </w:p>
    <w:p>
      <w:pPr>
        <w:numPr>
          <w:ilvl w:val="0"/>
          <w:numId w:val="0"/>
        </w:numPr>
        <w:spacing w:line="24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2.本次活动的最终解释权归主办单位所有。</w:t>
      </w:r>
    </w:p>
    <w:p>
      <w:pPr>
        <w:numPr>
          <w:ilvl w:val="0"/>
          <w:numId w:val="0"/>
        </w:numPr>
        <w:spacing w:line="240" w:lineRule="auto"/>
        <w:ind w:firstLine="640" w:firstLineChars="200"/>
        <w:rPr>
          <w:rFonts w:hint="eastAsia" w:ascii="黑体" w:hAnsi="黑体" w:eastAsia="黑体" w:cs="黑体"/>
          <w:color w:val="444444"/>
          <w:kern w:val="0"/>
          <w:sz w:val="32"/>
          <w:szCs w:val="32"/>
          <w:lang w:val="en-US" w:eastAsia="zh-CN"/>
        </w:rPr>
      </w:pPr>
      <w:r>
        <w:rPr>
          <w:rFonts w:hint="eastAsia" w:ascii="黑体" w:hAnsi="黑体" w:eastAsia="黑体" w:cs="黑体"/>
          <w:color w:val="444444"/>
          <w:kern w:val="0"/>
          <w:sz w:val="32"/>
          <w:szCs w:val="32"/>
          <w:lang w:val="en-US" w:eastAsia="zh-CN"/>
        </w:rPr>
        <w:t>六、联系方式</w:t>
      </w:r>
    </w:p>
    <w:p>
      <w:pPr>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Hans"/>
        </w:rPr>
        <w:t>联系人：</w:t>
      </w:r>
      <w:r>
        <w:rPr>
          <w:rFonts w:hint="eastAsia" w:ascii="仿宋" w:hAnsi="仿宋" w:eastAsia="仿宋" w:cs="仿宋"/>
          <w:sz w:val="32"/>
          <w:szCs w:val="32"/>
          <w:lang w:val="en-US" w:eastAsia="zh-CN"/>
        </w:rPr>
        <w:t>姚  锋，</w:t>
      </w:r>
      <w:r>
        <w:rPr>
          <w:rFonts w:ascii="仿宋" w:hAnsi="仿宋" w:eastAsia="仿宋" w:cs="仿宋"/>
          <w:sz w:val="32"/>
          <w:szCs w:val="32"/>
          <w:lang w:eastAsia="zh-Hans"/>
        </w:rPr>
        <w:t>010-</w:t>
      </w:r>
      <w:r>
        <w:rPr>
          <w:rFonts w:hint="eastAsia" w:ascii="仿宋" w:hAnsi="仿宋" w:eastAsia="仿宋" w:cs="仿宋"/>
          <w:b w:val="0"/>
          <w:bCs w:val="0"/>
          <w:sz w:val="32"/>
          <w:szCs w:val="32"/>
          <w:lang w:val="en-US" w:eastAsia="zh-CN"/>
        </w:rPr>
        <w:t>65299681</w:t>
      </w:r>
      <w:r>
        <w:rPr>
          <w:rFonts w:hint="eastAsia" w:ascii="仿宋" w:hAnsi="仿宋" w:eastAsia="仿宋" w:cs="仿宋"/>
          <w:sz w:val="32"/>
          <w:szCs w:val="32"/>
          <w:lang w:val="en-US" w:eastAsia="zh-CN"/>
        </w:rPr>
        <w:t>（13501236003）；</w:t>
      </w:r>
    </w:p>
    <w:p>
      <w:pPr>
        <w:numPr>
          <w:ilvl w:val="0"/>
          <w:numId w:val="0"/>
        </w:numPr>
        <w:spacing w:line="240" w:lineRule="auto"/>
        <w:ind w:firstLine="640" w:firstLineChars="200"/>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 xml:space="preserve">       周向阳，</w:t>
      </w:r>
      <w:r>
        <w:rPr>
          <w:rFonts w:ascii="仿宋" w:hAnsi="仿宋" w:eastAsia="仿宋" w:cs="仿宋"/>
          <w:sz w:val="32"/>
          <w:szCs w:val="32"/>
          <w:lang w:eastAsia="zh-Hans"/>
        </w:rPr>
        <w:t>010-</w:t>
      </w:r>
      <w:r>
        <w:rPr>
          <w:rFonts w:hint="eastAsia" w:ascii="仿宋" w:hAnsi="仿宋" w:eastAsia="仿宋" w:cs="仿宋"/>
          <w:b w:val="0"/>
          <w:bCs w:val="0"/>
          <w:sz w:val="32"/>
          <w:szCs w:val="32"/>
          <w:lang w:val="en-US" w:eastAsia="zh-CN"/>
        </w:rPr>
        <w:t>65299673（150</w:t>
      </w:r>
      <w:r>
        <w:rPr>
          <w:rFonts w:hint="eastAsia" w:ascii="仿宋" w:hAnsi="仿宋" w:eastAsia="仿宋" w:cs="仿宋"/>
          <w:sz w:val="32"/>
          <w:szCs w:val="32"/>
          <w:lang w:val="en-US" w:eastAsia="zh-CN"/>
        </w:rPr>
        <w:t>01353610）</w:t>
      </w:r>
      <w:r>
        <w:rPr>
          <w:rFonts w:hint="eastAsia" w:ascii="仿宋" w:hAnsi="仿宋" w:eastAsia="仿宋" w:cs="仿宋"/>
          <w:sz w:val="32"/>
          <w:szCs w:val="32"/>
          <w:lang w:val="en-US" w:eastAsia="zh-Hans"/>
        </w:rPr>
        <w:t>；</w:t>
      </w:r>
    </w:p>
    <w:p>
      <w:pPr>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Hans"/>
        </w:rPr>
        <w:t>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Hans"/>
        </w:rPr>
        <w:t>箱：</w:t>
      </w:r>
      <w:r>
        <w:rPr>
          <w:rFonts w:hint="eastAsia" w:ascii="仿宋" w:hAnsi="仿宋" w:eastAsia="仿宋" w:cs="仿宋"/>
          <w:sz w:val="32"/>
          <w:szCs w:val="32"/>
          <w:lang w:val="en-US" w:eastAsia="zh-CN"/>
        </w:rPr>
        <w:t>jtdjalzj2023</w:t>
      </w:r>
      <w:r>
        <w:rPr>
          <w:rFonts w:hint="eastAsia" w:ascii="仿宋" w:hAnsi="仿宋" w:eastAsia="仿宋" w:cs="仿宋"/>
          <w:sz w:val="32"/>
          <w:szCs w:val="32"/>
          <w:lang w:val="en-US" w:eastAsia="zh-Hans"/>
        </w:rPr>
        <w:fldChar w:fldCharType="begin"/>
      </w:r>
      <w:r>
        <w:rPr>
          <w:rFonts w:hint="eastAsia" w:ascii="仿宋" w:hAnsi="仿宋" w:eastAsia="仿宋" w:cs="仿宋"/>
          <w:sz w:val="32"/>
          <w:szCs w:val="32"/>
          <w:lang w:val="en-US" w:eastAsia="zh-Hans"/>
        </w:rPr>
        <w:instrText xml:space="preserve"> HYPERLINK "mailto:zgjtbpx@163.com" </w:instrText>
      </w:r>
      <w:r>
        <w:rPr>
          <w:rFonts w:hint="eastAsia" w:ascii="仿宋" w:hAnsi="仿宋" w:eastAsia="仿宋" w:cs="仿宋"/>
          <w:sz w:val="32"/>
          <w:szCs w:val="32"/>
          <w:lang w:val="en-US" w:eastAsia="zh-Hans"/>
        </w:rPr>
        <w:fldChar w:fldCharType="separate"/>
      </w:r>
      <w:r>
        <w:rPr>
          <w:rFonts w:hint="eastAsia" w:ascii="仿宋" w:hAnsi="仿宋" w:eastAsia="仿宋" w:cs="仿宋"/>
          <w:sz w:val="32"/>
          <w:szCs w:val="32"/>
          <w:lang w:val="en-US" w:eastAsia="zh-Hans"/>
        </w:rPr>
        <w:t>@163.com</w:t>
      </w:r>
      <w:r>
        <w:rPr>
          <w:rFonts w:hint="eastAsia" w:ascii="仿宋" w:hAnsi="仿宋" w:eastAsia="仿宋" w:cs="仿宋"/>
          <w:sz w:val="32"/>
          <w:szCs w:val="32"/>
          <w:lang w:val="en-US" w:eastAsia="zh-Hans"/>
        </w:rPr>
        <w:fldChar w:fldCharType="end"/>
      </w:r>
      <w:r>
        <w:rPr>
          <w:rFonts w:hint="eastAsia" w:ascii="仿宋" w:hAnsi="仿宋" w:eastAsia="仿宋" w:cs="仿宋"/>
          <w:sz w:val="32"/>
          <w:szCs w:val="32"/>
          <w:lang w:val="en-US" w:eastAsia="zh-CN"/>
        </w:rPr>
        <w:t>；</w:t>
      </w:r>
    </w:p>
    <w:p>
      <w:pPr>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  址：北京市朝阳区安华西里二区13号楼106室中国交通报社培训中心。</w:t>
      </w:r>
    </w:p>
    <w:p>
      <w:pPr>
        <w:numPr>
          <w:ilvl w:val="0"/>
          <w:numId w:val="0"/>
        </w:num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邮  编：100011。</w:t>
      </w:r>
    </w:p>
    <w:p>
      <w:p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　</w:t>
      </w:r>
    </w:p>
    <w:p>
      <w:pPr>
        <w:spacing w:line="360" w:lineRule="auto"/>
        <w:ind w:firstLine="640" w:firstLineChars="200"/>
        <w:rPr>
          <w:rFonts w:hint="eastAsia" w:ascii="仿宋" w:hAnsi="仿宋" w:eastAsia="仿宋" w:cs="宋体"/>
          <w:color w:val="444444"/>
          <w:kern w:val="0"/>
          <w:sz w:val="32"/>
          <w:szCs w:val="32"/>
          <w:lang w:val="en-US" w:eastAsia="zh-CN"/>
        </w:rPr>
      </w:pPr>
      <w:bookmarkStart w:id="0" w:name="_GoBack"/>
      <w:bookmarkEnd w:id="0"/>
      <w:r>
        <w:rPr>
          <w:rFonts w:hint="eastAsia" w:ascii="仿宋" w:hAnsi="仿宋" w:eastAsia="仿宋" w:cs="宋体"/>
          <w:color w:val="444444"/>
          <w:kern w:val="0"/>
          <w:sz w:val="32"/>
          <w:szCs w:val="32"/>
          <w:lang w:val="en-US" w:eastAsia="zh-CN"/>
        </w:rPr>
        <w:t>附件：第二届</w:t>
      </w:r>
      <w:r>
        <w:rPr>
          <w:rFonts w:hint="eastAsia" w:ascii="仿宋" w:hAnsi="仿宋" w:eastAsia="仿宋" w:cs="宋体"/>
          <w:color w:val="333333"/>
          <w:kern w:val="0"/>
          <w:sz w:val="32"/>
          <w:szCs w:val="32"/>
          <w:lang w:val="en-US" w:eastAsia="zh-CN"/>
        </w:rPr>
        <w:t>交通运输行业基层党建创新案例</w:t>
      </w:r>
      <w:r>
        <w:rPr>
          <w:rFonts w:hint="eastAsia" w:ascii="仿宋" w:hAnsi="仿宋" w:eastAsia="仿宋" w:cs="宋体"/>
          <w:color w:val="444444"/>
          <w:kern w:val="0"/>
          <w:sz w:val="32"/>
          <w:szCs w:val="32"/>
          <w:lang w:val="en-US" w:eastAsia="zh-CN"/>
        </w:rPr>
        <w:t>申报表</w:t>
      </w:r>
    </w:p>
    <w:p>
      <w:pPr>
        <w:spacing w:line="360" w:lineRule="auto"/>
        <w:ind w:firstLine="640" w:firstLineChars="200"/>
        <w:rPr>
          <w:rFonts w:hint="eastAsia" w:ascii="仿宋" w:hAnsi="仿宋" w:eastAsia="仿宋" w:cs="宋体"/>
          <w:color w:val="444444"/>
          <w:kern w:val="0"/>
          <w:sz w:val="32"/>
          <w:szCs w:val="32"/>
          <w:lang w:val="en-US" w:eastAsia="zh-CN"/>
        </w:rPr>
      </w:pPr>
    </w:p>
    <w:p>
      <w:pPr>
        <w:spacing w:line="360" w:lineRule="auto"/>
        <w:ind w:left="5117" w:leftChars="608" w:hanging="3840" w:hangingChars="1200"/>
        <w:rPr>
          <w:rFonts w:hint="eastAsia" w:ascii="仿宋" w:hAnsi="仿宋" w:eastAsia="仿宋" w:cs="宋体"/>
          <w:color w:val="444444"/>
          <w:kern w:val="0"/>
          <w:sz w:val="32"/>
          <w:szCs w:val="32"/>
          <w:lang w:val="en-US" w:eastAsia="zh-CN"/>
        </w:rPr>
      </w:pPr>
    </w:p>
    <w:p>
      <w:pPr>
        <w:spacing w:line="360" w:lineRule="auto"/>
        <w:ind w:left="5117" w:leftChars="608" w:hanging="3840" w:hangingChars="1200"/>
        <w:rPr>
          <w:rFonts w:hint="eastAsia" w:ascii="仿宋" w:hAnsi="仿宋" w:eastAsia="仿宋" w:cs="宋体"/>
          <w:color w:val="444444"/>
          <w:kern w:val="0"/>
          <w:sz w:val="32"/>
          <w:szCs w:val="32"/>
          <w:lang w:val="en-US" w:eastAsia="zh-CN"/>
        </w:rPr>
      </w:pPr>
    </w:p>
    <w:p>
      <w:pPr>
        <w:spacing w:line="360" w:lineRule="auto"/>
        <w:ind w:left="5117" w:leftChars="608" w:hanging="3840" w:hangingChars="1200"/>
        <w:rPr>
          <w:rFonts w:hint="eastAsia" w:ascii="仿宋" w:hAnsi="仿宋" w:eastAsia="仿宋" w:cs="宋体"/>
          <w:color w:val="444444"/>
          <w:kern w:val="0"/>
          <w:sz w:val="32"/>
          <w:szCs w:val="32"/>
          <w:lang w:val="en-US" w:eastAsia="zh-CN"/>
        </w:rPr>
      </w:pPr>
    </w:p>
    <w:p>
      <w:p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 xml:space="preserve">中国交通报刊协会           中国交通报社          </w:t>
      </w:r>
    </w:p>
    <w:p>
      <w:pPr>
        <w:spacing w:line="360" w:lineRule="auto"/>
        <w:ind w:firstLine="4800" w:firstLineChars="15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2023年2月28日</w:t>
      </w:r>
    </w:p>
    <w:p>
      <w:pPr>
        <w:spacing w:line="360" w:lineRule="auto"/>
        <w:ind w:firstLine="4800" w:firstLineChars="1500"/>
        <w:rPr>
          <w:rFonts w:hint="eastAsia" w:ascii="仿宋" w:hAnsi="仿宋" w:eastAsia="仿宋" w:cs="宋体"/>
          <w:color w:val="444444"/>
          <w:kern w:val="0"/>
          <w:sz w:val="32"/>
          <w:szCs w:val="32"/>
          <w:lang w:val="en-US" w:eastAsia="zh-CN"/>
        </w:rPr>
      </w:pPr>
    </w:p>
    <w:p>
      <w:pPr>
        <w:spacing w:line="360" w:lineRule="auto"/>
        <w:ind w:firstLine="4800" w:firstLineChars="1500"/>
        <w:rPr>
          <w:rFonts w:hint="eastAsia" w:ascii="仿宋" w:hAnsi="仿宋" w:eastAsia="仿宋" w:cs="宋体"/>
          <w:color w:val="444444"/>
          <w:kern w:val="0"/>
          <w:sz w:val="32"/>
          <w:szCs w:val="32"/>
          <w:lang w:val="en-US" w:eastAsia="zh-CN"/>
        </w:rPr>
      </w:pPr>
    </w:p>
    <w:p>
      <w:pPr>
        <w:spacing w:line="360" w:lineRule="auto"/>
        <w:ind w:firstLine="4800" w:firstLineChars="1500"/>
        <w:rPr>
          <w:rFonts w:hint="eastAsia" w:ascii="仿宋" w:hAnsi="仿宋" w:eastAsia="仿宋" w:cs="宋体"/>
          <w:color w:val="444444"/>
          <w:kern w:val="0"/>
          <w:sz w:val="32"/>
          <w:szCs w:val="32"/>
          <w:lang w:val="en-US" w:eastAsia="zh-CN"/>
        </w:rPr>
      </w:pPr>
    </w:p>
    <w:p>
      <w:pPr>
        <w:spacing w:line="360" w:lineRule="auto"/>
        <w:ind w:firstLine="4800" w:firstLineChars="1500"/>
        <w:rPr>
          <w:rFonts w:hint="eastAsia" w:ascii="仿宋" w:hAnsi="仿宋" w:eastAsia="仿宋" w:cs="宋体"/>
          <w:color w:val="444444"/>
          <w:kern w:val="0"/>
          <w:sz w:val="32"/>
          <w:szCs w:val="32"/>
          <w:lang w:val="en-US" w:eastAsia="zh-CN"/>
        </w:rPr>
      </w:pPr>
    </w:p>
    <w:p>
      <w:pPr>
        <w:spacing w:line="360" w:lineRule="auto"/>
        <w:ind w:firstLine="4800" w:firstLineChars="1500"/>
        <w:rPr>
          <w:rFonts w:hint="eastAsia" w:ascii="仿宋" w:hAnsi="仿宋" w:eastAsia="仿宋" w:cs="宋体"/>
          <w:color w:val="444444"/>
          <w:kern w:val="0"/>
          <w:sz w:val="32"/>
          <w:szCs w:val="32"/>
          <w:lang w:val="en-US" w:eastAsia="zh-CN"/>
        </w:rPr>
      </w:pPr>
    </w:p>
    <w:p>
      <w:pPr>
        <w:spacing w:line="360" w:lineRule="auto"/>
        <w:ind w:firstLine="4800" w:firstLineChars="1500"/>
        <w:rPr>
          <w:rFonts w:hint="eastAsia" w:ascii="仿宋" w:hAnsi="仿宋" w:eastAsia="仿宋" w:cs="宋体"/>
          <w:color w:val="444444"/>
          <w:kern w:val="0"/>
          <w:sz w:val="32"/>
          <w:szCs w:val="32"/>
          <w:lang w:val="en-US" w:eastAsia="zh-CN"/>
        </w:rPr>
      </w:pPr>
    </w:p>
    <w:p>
      <w:pPr>
        <w:spacing w:line="360" w:lineRule="auto"/>
        <w:ind w:firstLine="4800" w:firstLineChars="1500"/>
        <w:rPr>
          <w:rFonts w:hint="eastAsia" w:ascii="仿宋" w:hAnsi="仿宋" w:eastAsia="仿宋" w:cs="宋体"/>
          <w:color w:val="444444"/>
          <w:kern w:val="0"/>
          <w:sz w:val="32"/>
          <w:szCs w:val="32"/>
          <w:lang w:val="en-US" w:eastAsia="zh-CN"/>
        </w:rPr>
      </w:pPr>
    </w:p>
    <w:p>
      <w:pPr>
        <w:spacing w:line="360" w:lineRule="auto"/>
        <w:ind w:firstLine="4800" w:firstLineChars="1500"/>
        <w:rPr>
          <w:rFonts w:hint="eastAsia" w:ascii="仿宋" w:hAnsi="仿宋" w:eastAsia="仿宋" w:cs="宋体"/>
          <w:color w:val="444444"/>
          <w:kern w:val="0"/>
          <w:sz w:val="32"/>
          <w:szCs w:val="32"/>
          <w:lang w:val="en-US" w:eastAsia="zh-CN"/>
        </w:rPr>
      </w:pPr>
    </w:p>
    <w:p>
      <w:pPr>
        <w:autoSpaceDN w:val="0"/>
        <w:spacing w:line="400" w:lineRule="exact"/>
        <w:ind w:left="1280" w:hanging="1280" w:hangingChars="400"/>
        <w:rPr>
          <w:rFonts w:hint="eastAsia" w:ascii="仿宋" w:eastAsia="仿宋"/>
          <w:sz w:val="32"/>
          <w:szCs w:val="32"/>
        </w:rPr>
      </w:pPr>
      <w:r>
        <w:rPr>
          <w:rFonts w:hint="eastAsia" w:ascii="仿宋" w:eastAsia="仿宋"/>
          <w:sz w:val="32"/>
          <w:szCs w:val="32"/>
        </w:rPr>
        <w:pict>
          <v:line id="_x0000_s1030" o:spid="_x0000_s1030" o:spt="20" style="position:absolute;left:0pt;margin-left:0pt;margin-top:0.6pt;height:0pt;width:414pt;z-index:251659264;mso-width-relative:page;mso-height-relative:page;" filled="f" stroked="t" coordsize="21600,21600">
            <v:path arrowok="t"/>
            <v:fill on="f" focussize="0,0"/>
            <v:stroke/>
            <v:imagedata o:title=""/>
            <o:lock v:ext="edit"/>
          </v:line>
        </w:pict>
      </w:r>
      <w:r>
        <w:rPr>
          <w:rFonts w:hint="eastAsia" w:ascii="仿宋" w:eastAsia="仿宋"/>
          <w:sz w:val="32"/>
          <w:szCs w:val="32"/>
        </w:rPr>
        <w:pict>
          <v:line id="_x0000_s1031" o:spid="_x0000_s1031" o:spt="20" style="position:absolute;left:0pt;margin-left:0pt;margin-top:23.8pt;height:0pt;width:414pt;z-index:251660288;mso-width-relative:page;mso-height-relative:page;" filled="f" stroked="t" coordsize="21600,21600">
            <v:path arrowok="t"/>
            <v:fill on="f" focussize="0,0"/>
            <v:stroke/>
            <v:imagedata o:title=""/>
            <o:lock v:ext="edit"/>
          </v:line>
        </w:pict>
      </w:r>
      <w:r>
        <w:rPr>
          <w:rFonts w:hint="eastAsia" w:ascii="仿宋" w:eastAsia="仿宋"/>
          <w:sz w:val="32"/>
          <w:szCs w:val="32"/>
        </w:rPr>
        <w:t xml:space="preserve">中国交通报社有限公司             </w:t>
      </w:r>
      <w:r>
        <w:rPr>
          <w:rFonts w:hint="eastAsia" w:ascii="仿宋" w:eastAsia="仿宋"/>
          <w:sz w:val="32"/>
          <w:szCs w:val="32"/>
          <w:lang w:val="en-US" w:eastAsia="zh-CN"/>
        </w:rPr>
        <w:t xml:space="preserve"> </w:t>
      </w:r>
      <w:r>
        <w:rPr>
          <w:rFonts w:hint="eastAsia" w:ascii="仿宋" w:eastAsia="仿宋"/>
          <w:sz w:val="32"/>
          <w:szCs w:val="32"/>
        </w:rPr>
        <w:t>202</w:t>
      </w:r>
      <w:r>
        <w:rPr>
          <w:rFonts w:hint="eastAsia" w:ascii="仿宋" w:eastAsia="仿宋"/>
          <w:sz w:val="32"/>
          <w:szCs w:val="32"/>
          <w:lang w:val="en-US" w:eastAsia="zh-CN"/>
        </w:rPr>
        <w:t>3</w:t>
      </w:r>
      <w:r>
        <w:rPr>
          <w:rFonts w:hint="eastAsia" w:ascii="仿宋" w:eastAsia="仿宋"/>
          <w:sz w:val="32"/>
          <w:szCs w:val="32"/>
        </w:rPr>
        <w:t>年</w:t>
      </w:r>
      <w:r>
        <w:rPr>
          <w:rFonts w:hint="eastAsia" w:ascii="仿宋" w:eastAsia="仿宋"/>
          <w:sz w:val="32"/>
          <w:szCs w:val="32"/>
          <w:lang w:val="en-US" w:eastAsia="zh-CN"/>
        </w:rPr>
        <w:t>2</w:t>
      </w:r>
      <w:r>
        <w:rPr>
          <w:rFonts w:hint="eastAsia" w:ascii="仿宋" w:eastAsia="仿宋"/>
          <w:sz w:val="32"/>
          <w:szCs w:val="32"/>
        </w:rPr>
        <w:t>月</w:t>
      </w:r>
      <w:r>
        <w:rPr>
          <w:rFonts w:hint="eastAsia" w:ascii="仿宋" w:eastAsia="仿宋"/>
          <w:sz w:val="32"/>
          <w:szCs w:val="32"/>
          <w:lang w:val="en-US" w:eastAsia="zh-CN"/>
        </w:rPr>
        <w:t>28</w:t>
      </w:r>
      <w:r>
        <w:rPr>
          <w:rFonts w:hint="eastAsia" w:ascii="仿宋" w:eastAsia="仿宋"/>
          <w:sz w:val="32"/>
          <w:szCs w:val="32"/>
        </w:rPr>
        <w:t>日印发</w:t>
      </w:r>
    </w:p>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jc w:val="both"/>
        <w:rPr>
          <w:rFonts w:hint="eastAsia" w:ascii="黑体" w:hAnsi="黑体" w:eastAsia="黑体" w:cs="黑体"/>
          <w:b w:val="0"/>
          <w:bCs w:val="0"/>
          <w:sz w:val="21"/>
          <w:szCs w:val="21"/>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第二届交通运输行业基层党建创新案例</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申报表</w:t>
      </w:r>
    </w:p>
    <w:tbl>
      <w:tblPr>
        <w:tblStyle w:val="4"/>
        <w:tblpPr w:leftFromText="180" w:rightFromText="180" w:vertAnchor="text" w:horzAnchor="page" w:tblpX="1788" w:tblpY="2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541"/>
        <w:gridCol w:w="1370"/>
        <w:gridCol w:w="1415"/>
        <w:gridCol w:w="131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9" w:type="dxa"/>
            <w:noWrap w:val="0"/>
            <w:vAlign w:val="top"/>
          </w:tcPr>
          <w:p>
            <w:pPr>
              <w:spacing w:line="600" w:lineRule="exact"/>
              <w:jc w:val="center"/>
              <w:rPr>
                <w:rFonts w:hint="default" w:ascii="宋体" w:hAnsi="宋体" w:cs="宋体"/>
                <w:sz w:val="24"/>
                <w:lang w:val="en-US"/>
              </w:rPr>
            </w:pPr>
            <w:r>
              <w:rPr>
                <w:rFonts w:hint="eastAsia" w:ascii="宋体" w:hAnsi="宋体" w:cs="宋体"/>
                <w:sz w:val="24"/>
                <w:lang w:val="en-US" w:eastAsia="zh-CN"/>
              </w:rPr>
              <w:t>申报单位</w:t>
            </w:r>
          </w:p>
        </w:tc>
        <w:tc>
          <w:tcPr>
            <w:tcW w:w="7305" w:type="dxa"/>
            <w:gridSpan w:val="5"/>
            <w:noWrap w:val="0"/>
            <w:vAlign w:val="top"/>
          </w:tcPr>
          <w:p>
            <w:pPr>
              <w:spacing w:line="600" w:lineRule="exact"/>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9" w:type="dxa"/>
            <w:noWrap w:val="0"/>
            <w:vAlign w:val="top"/>
          </w:tcPr>
          <w:p>
            <w:pPr>
              <w:spacing w:line="600" w:lineRule="exact"/>
              <w:jc w:val="center"/>
              <w:rPr>
                <w:rFonts w:hint="default" w:ascii="宋体" w:hAnsi="宋体" w:cs="宋体"/>
                <w:sz w:val="24"/>
                <w:lang w:val="en-US" w:eastAsia="zh-CN"/>
              </w:rPr>
            </w:pPr>
            <w:r>
              <w:rPr>
                <w:rFonts w:hint="eastAsia" w:ascii="宋体" w:hAnsi="宋体" w:cs="宋体"/>
                <w:sz w:val="24"/>
                <w:lang w:val="en-US" w:eastAsia="zh-CN"/>
              </w:rPr>
              <w:t>案例名称</w:t>
            </w:r>
          </w:p>
        </w:tc>
        <w:tc>
          <w:tcPr>
            <w:tcW w:w="7305" w:type="dxa"/>
            <w:gridSpan w:val="5"/>
            <w:noWrap w:val="0"/>
            <w:vAlign w:val="top"/>
          </w:tcPr>
          <w:p>
            <w:pPr>
              <w:spacing w:line="600" w:lineRule="exact"/>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219" w:type="dxa"/>
            <w:noWrap w:val="0"/>
            <w:vAlign w:val="center"/>
          </w:tcPr>
          <w:p>
            <w:pPr>
              <w:spacing w:line="600" w:lineRule="exact"/>
              <w:jc w:val="center"/>
              <w:rPr>
                <w:rFonts w:hint="eastAsia" w:ascii="宋体" w:hAnsi="宋体" w:cs="宋体"/>
                <w:sz w:val="24"/>
                <w:lang w:eastAsia="zh-CN"/>
              </w:rPr>
            </w:pPr>
            <w:r>
              <w:rPr>
                <w:rFonts w:hint="eastAsia" w:ascii="宋体" w:hAnsi="宋体" w:cs="宋体"/>
                <w:sz w:val="24"/>
                <w:lang w:eastAsia="zh-CN"/>
              </w:rPr>
              <w:t>联系人</w:t>
            </w:r>
          </w:p>
        </w:tc>
        <w:tc>
          <w:tcPr>
            <w:tcW w:w="1541" w:type="dxa"/>
            <w:noWrap w:val="0"/>
            <w:vAlign w:val="center"/>
          </w:tcPr>
          <w:p>
            <w:pPr>
              <w:spacing w:line="600" w:lineRule="exact"/>
              <w:jc w:val="center"/>
              <w:rPr>
                <w:rFonts w:hint="eastAsia" w:ascii="宋体" w:hAnsi="宋体" w:cs="宋体"/>
                <w:sz w:val="24"/>
                <w:lang w:eastAsia="zh-CN"/>
              </w:rPr>
            </w:pPr>
            <w:r>
              <w:rPr>
                <w:rFonts w:hint="eastAsia" w:ascii="宋体" w:hAnsi="宋体" w:cs="宋体"/>
                <w:sz w:val="24"/>
                <w:lang w:eastAsia="zh-CN"/>
              </w:rPr>
              <w:t>职务</w:t>
            </w:r>
          </w:p>
        </w:tc>
        <w:tc>
          <w:tcPr>
            <w:tcW w:w="1370" w:type="dxa"/>
            <w:noWrap w:val="0"/>
            <w:vAlign w:val="center"/>
          </w:tcPr>
          <w:p>
            <w:pPr>
              <w:spacing w:line="600" w:lineRule="exact"/>
              <w:jc w:val="center"/>
              <w:rPr>
                <w:rFonts w:hint="eastAsia" w:ascii="宋体" w:hAnsi="宋体" w:cs="宋体"/>
                <w:sz w:val="24"/>
                <w:lang w:eastAsia="zh-CN"/>
              </w:rPr>
            </w:pPr>
            <w:r>
              <w:rPr>
                <w:rFonts w:hint="eastAsia" w:ascii="宋体" w:hAnsi="宋体" w:cs="宋体"/>
                <w:sz w:val="24"/>
                <w:lang w:eastAsia="zh-CN"/>
              </w:rPr>
              <w:t>电话</w:t>
            </w:r>
          </w:p>
        </w:tc>
        <w:tc>
          <w:tcPr>
            <w:tcW w:w="1415" w:type="dxa"/>
            <w:noWrap w:val="0"/>
            <w:vAlign w:val="center"/>
          </w:tcPr>
          <w:p>
            <w:pPr>
              <w:spacing w:line="600" w:lineRule="exact"/>
              <w:jc w:val="center"/>
              <w:rPr>
                <w:rFonts w:hint="default" w:ascii="宋体" w:hAnsi="宋体" w:cs="宋体"/>
                <w:sz w:val="24"/>
                <w:lang w:val="en-US" w:eastAsia="zh-CN"/>
              </w:rPr>
            </w:pPr>
            <w:r>
              <w:rPr>
                <w:rFonts w:hint="eastAsia" w:ascii="宋体" w:hAnsi="宋体" w:cs="宋体"/>
                <w:sz w:val="24"/>
                <w:lang w:val="en-US" w:eastAsia="zh-CN"/>
              </w:rPr>
              <w:t>手机</w:t>
            </w:r>
          </w:p>
        </w:tc>
        <w:tc>
          <w:tcPr>
            <w:tcW w:w="1315" w:type="dxa"/>
            <w:noWrap w:val="0"/>
            <w:vAlign w:val="center"/>
          </w:tcPr>
          <w:p>
            <w:pPr>
              <w:spacing w:line="600" w:lineRule="exact"/>
              <w:jc w:val="center"/>
              <w:rPr>
                <w:rFonts w:hint="eastAsia" w:ascii="宋体" w:hAnsi="宋体" w:cs="宋体"/>
                <w:sz w:val="24"/>
                <w:lang w:val="en-US" w:eastAsia="zh-CN"/>
              </w:rPr>
            </w:pPr>
            <w:r>
              <w:rPr>
                <w:rFonts w:hint="eastAsia" w:ascii="宋体" w:hAnsi="宋体" w:cs="宋体"/>
                <w:sz w:val="24"/>
                <w:lang w:val="en-US" w:eastAsia="zh-CN"/>
              </w:rPr>
              <w:t>微信</w:t>
            </w:r>
          </w:p>
        </w:tc>
        <w:tc>
          <w:tcPr>
            <w:tcW w:w="1664" w:type="dxa"/>
            <w:noWrap w:val="0"/>
            <w:vAlign w:val="center"/>
          </w:tcPr>
          <w:p>
            <w:pPr>
              <w:spacing w:line="600" w:lineRule="exact"/>
              <w:jc w:val="center"/>
              <w:rPr>
                <w:rFonts w:hint="eastAsia" w:ascii="宋体" w:hAnsi="宋体" w:cs="宋体"/>
                <w:sz w:val="24"/>
                <w:lang w:eastAsia="zh-CN"/>
              </w:rPr>
            </w:pPr>
            <w:r>
              <w:rPr>
                <w:rFonts w:hint="eastAsia" w:ascii="宋体" w:hAnsi="宋体" w:cs="宋体"/>
                <w:sz w:val="24"/>
                <w:lang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219" w:type="dxa"/>
            <w:noWrap w:val="0"/>
            <w:vAlign w:val="center"/>
          </w:tcPr>
          <w:p>
            <w:pPr>
              <w:spacing w:line="600" w:lineRule="exact"/>
              <w:jc w:val="left"/>
              <w:rPr>
                <w:rFonts w:hint="eastAsia" w:ascii="宋体" w:hAnsi="宋体" w:cs="宋体"/>
                <w:sz w:val="24"/>
                <w:lang w:eastAsia="zh-CN"/>
              </w:rPr>
            </w:pPr>
          </w:p>
        </w:tc>
        <w:tc>
          <w:tcPr>
            <w:tcW w:w="1541" w:type="dxa"/>
            <w:noWrap w:val="0"/>
            <w:vAlign w:val="center"/>
          </w:tcPr>
          <w:p>
            <w:pPr>
              <w:spacing w:line="600" w:lineRule="exact"/>
              <w:jc w:val="left"/>
              <w:rPr>
                <w:rFonts w:hint="eastAsia" w:ascii="宋体" w:hAnsi="宋体" w:cs="宋体"/>
                <w:sz w:val="24"/>
                <w:lang w:eastAsia="zh-CN"/>
              </w:rPr>
            </w:pPr>
          </w:p>
        </w:tc>
        <w:tc>
          <w:tcPr>
            <w:tcW w:w="1370" w:type="dxa"/>
            <w:noWrap w:val="0"/>
            <w:vAlign w:val="center"/>
          </w:tcPr>
          <w:p>
            <w:pPr>
              <w:spacing w:line="600" w:lineRule="exact"/>
              <w:jc w:val="left"/>
              <w:rPr>
                <w:rFonts w:hint="default" w:ascii="宋体" w:hAnsi="宋体" w:cs="宋体"/>
                <w:sz w:val="24"/>
                <w:lang w:val="en-US" w:eastAsia="zh-CN"/>
              </w:rPr>
            </w:pPr>
          </w:p>
        </w:tc>
        <w:tc>
          <w:tcPr>
            <w:tcW w:w="1415" w:type="dxa"/>
            <w:noWrap w:val="0"/>
            <w:vAlign w:val="center"/>
          </w:tcPr>
          <w:p>
            <w:pPr>
              <w:spacing w:line="600" w:lineRule="exact"/>
              <w:jc w:val="left"/>
              <w:rPr>
                <w:rFonts w:hint="eastAsia" w:ascii="宋体" w:hAnsi="宋体" w:cs="宋体"/>
                <w:sz w:val="24"/>
                <w:lang w:eastAsia="zh-CN"/>
              </w:rPr>
            </w:pPr>
          </w:p>
        </w:tc>
        <w:tc>
          <w:tcPr>
            <w:tcW w:w="1315" w:type="dxa"/>
            <w:noWrap w:val="0"/>
            <w:vAlign w:val="center"/>
          </w:tcPr>
          <w:p>
            <w:pPr>
              <w:spacing w:line="600" w:lineRule="exact"/>
              <w:jc w:val="left"/>
              <w:rPr>
                <w:rFonts w:hint="eastAsia" w:ascii="宋体" w:hAnsi="宋体" w:cs="宋体"/>
                <w:sz w:val="24"/>
                <w:lang w:eastAsia="zh-CN"/>
              </w:rPr>
            </w:pPr>
          </w:p>
        </w:tc>
        <w:tc>
          <w:tcPr>
            <w:tcW w:w="1664" w:type="dxa"/>
            <w:noWrap w:val="0"/>
            <w:vAlign w:val="center"/>
          </w:tcPr>
          <w:p>
            <w:pPr>
              <w:spacing w:line="600" w:lineRule="exact"/>
              <w:jc w:val="left"/>
              <w:rPr>
                <w:rFonts w:hint="eastAsia" w:ascii="宋体" w:hAnsi="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19" w:type="dxa"/>
            <w:tcBorders>
              <w:bottom w:val="single" w:color="auto" w:sz="4" w:space="0"/>
            </w:tcBorders>
            <w:noWrap w:val="0"/>
            <w:vAlign w:val="center"/>
          </w:tcPr>
          <w:p>
            <w:pPr>
              <w:jc w:val="center"/>
              <w:rPr>
                <w:rFonts w:hint="eastAsia" w:ascii="宋体" w:hAnsi="宋体" w:cs="宋体"/>
                <w:sz w:val="24"/>
                <w:lang w:val="en-US" w:eastAsia="zh-CN"/>
              </w:rPr>
            </w:pPr>
            <w:r>
              <w:rPr>
                <w:rFonts w:hint="eastAsia" w:ascii="宋体" w:hAnsi="宋体" w:cs="宋体"/>
                <w:sz w:val="24"/>
                <w:lang w:val="en-US" w:eastAsia="zh-CN"/>
              </w:rPr>
              <w:t>案</w:t>
            </w:r>
          </w:p>
          <w:p>
            <w:pPr>
              <w:jc w:val="center"/>
              <w:rPr>
                <w:rFonts w:hint="eastAsia" w:ascii="宋体" w:hAnsi="宋体" w:cs="宋体"/>
                <w:sz w:val="24"/>
                <w:lang w:val="en-US" w:eastAsia="zh-CN"/>
              </w:rPr>
            </w:pPr>
            <w:r>
              <w:rPr>
                <w:rFonts w:hint="eastAsia" w:ascii="宋体" w:hAnsi="宋体" w:cs="宋体"/>
                <w:sz w:val="24"/>
                <w:lang w:val="en-US" w:eastAsia="zh-CN"/>
              </w:rPr>
              <w:t>例</w:t>
            </w:r>
          </w:p>
          <w:p>
            <w:pPr>
              <w:jc w:val="center"/>
              <w:rPr>
                <w:rFonts w:hint="eastAsia" w:ascii="宋体" w:hAnsi="宋体" w:cs="宋体"/>
                <w:sz w:val="24"/>
                <w:lang w:val="en-US" w:eastAsia="zh-CN"/>
              </w:rPr>
            </w:pPr>
            <w:r>
              <w:rPr>
                <w:rFonts w:hint="eastAsia" w:ascii="宋体" w:hAnsi="宋体" w:cs="宋体"/>
                <w:sz w:val="24"/>
                <w:lang w:val="en-US" w:eastAsia="zh-CN"/>
              </w:rPr>
              <w:t>简</w:t>
            </w:r>
          </w:p>
          <w:p>
            <w:pPr>
              <w:jc w:val="center"/>
              <w:rPr>
                <w:rFonts w:hint="default" w:ascii="宋体" w:hAnsi="宋体" w:cs="宋体"/>
                <w:sz w:val="24"/>
                <w:lang w:val="en-US" w:eastAsia="zh-CN"/>
              </w:rPr>
            </w:pPr>
            <w:r>
              <w:rPr>
                <w:rFonts w:hint="eastAsia" w:ascii="宋体" w:hAnsi="宋体" w:cs="宋体"/>
                <w:sz w:val="24"/>
                <w:lang w:val="en-US" w:eastAsia="zh-CN"/>
              </w:rPr>
              <w:t>要</w:t>
            </w:r>
          </w:p>
          <w:p>
            <w:pPr>
              <w:jc w:val="center"/>
              <w:rPr>
                <w:rFonts w:hint="eastAsia" w:ascii="宋体" w:hAnsi="宋体" w:cs="宋体"/>
                <w:sz w:val="24"/>
                <w:lang w:val="en-US" w:eastAsia="zh-CN"/>
              </w:rPr>
            </w:pPr>
            <w:r>
              <w:rPr>
                <w:rFonts w:hint="eastAsia" w:ascii="宋体" w:hAnsi="宋体" w:cs="宋体"/>
                <w:sz w:val="24"/>
                <w:lang w:val="en-US" w:eastAsia="zh-CN"/>
              </w:rPr>
              <w:t>情</w:t>
            </w:r>
          </w:p>
          <w:p>
            <w:pPr>
              <w:jc w:val="center"/>
              <w:rPr>
                <w:rFonts w:hint="default" w:ascii="宋体" w:hAnsi="宋体" w:cs="宋体"/>
                <w:sz w:val="24"/>
                <w:lang w:val="en-US" w:eastAsia="zh-CN"/>
              </w:rPr>
            </w:pPr>
            <w:r>
              <w:rPr>
                <w:rFonts w:hint="eastAsia" w:ascii="宋体" w:hAnsi="宋体" w:cs="宋体"/>
                <w:sz w:val="24"/>
                <w:lang w:val="en-US" w:eastAsia="zh-CN"/>
              </w:rPr>
              <w:t>况</w:t>
            </w:r>
          </w:p>
        </w:tc>
        <w:tc>
          <w:tcPr>
            <w:tcW w:w="7305" w:type="dxa"/>
            <w:gridSpan w:val="5"/>
            <w:noWrap w:val="0"/>
            <w:vAlign w:val="center"/>
          </w:tcPr>
          <w:p>
            <w:pPr>
              <w:spacing w:line="600" w:lineRule="exact"/>
              <w:jc w:val="left"/>
              <w:rPr>
                <w:rFonts w:hint="eastAsia" w:ascii="宋体" w:hAnsi="宋体" w:cs="宋体"/>
                <w:sz w:val="24"/>
                <w:lang w:eastAsia="zh-CN"/>
              </w:rPr>
            </w:pPr>
          </w:p>
          <w:p>
            <w:pPr>
              <w:spacing w:line="600" w:lineRule="exact"/>
              <w:jc w:val="left"/>
              <w:rPr>
                <w:rFonts w:hint="eastAsia" w:ascii="宋体" w:hAnsi="宋体" w:cs="宋体"/>
                <w:sz w:val="24"/>
                <w:lang w:eastAsia="zh-CN"/>
              </w:rPr>
            </w:pPr>
          </w:p>
          <w:p>
            <w:pPr>
              <w:spacing w:line="600" w:lineRule="exact"/>
              <w:jc w:val="left"/>
              <w:rPr>
                <w:rFonts w:hint="eastAsia" w:ascii="宋体" w:hAnsi="宋体" w:cs="宋体"/>
                <w:sz w:val="24"/>
                <w:lang w:eastAsia="zh-CN"/>
              </w:rPr>
            </w:pPr>
          </w:p>
          <w:p>
            <w:pPr>
              <w:spacing w:line="600" w:lineRule="exact"/>
              <w:jc w:val="left"/>
              <w:rPr>
                <w:rFonts w:hint="eastAsia" w:ascii="宋体" w:hAnsi="宋体" w:cs="宋体"/>
                <w:sz w:val="24"/>
                <w:lang w:eastAsia="zh-CN"/>
              </w:rPr>
            </w:pPr>
          </w:p>
          <w:p>
            <w:pPr>
              <w:spacing w:line="600" w:lineRule="exact"/>
              <w:jc w:val="left"/>
              <w:rPr>
                <w:rFonts w:hint="eastAsia" w:ascii="宋体" w:hAnsi="宋体" w:cs="宋体"/>
                <w:sz w:val="24"/>
                <w:lang w:eastAsia="zh-CN"/>
              </w:rPr>
            </w:pPr>
          </w:p>
          <w:p>
            <w:pPr>
              <w:spacing w:line="600" w:lineRule="exact"/>
              <w:jc w:val="left"/>
              <w:rPr>
                <w:rFonts w:hint="eastAsia" w:ascii="宋体" w:hAnsi="宋体" w:cs="宋体"/>
                <w:sz w:val="24"/>
                <w:lang w:eastAsia="zh-CN"/>
              </w:rPr>
            </w:pPr>
          </w:p>
          <w:p>
            <w:pPr>
              <w:spacing w:line="600" w:lineRule="exact"/>
              <w:jc w:val="left"/>
              <w:rPr>
                <w:rFonts w:hint="eastAsia" w:ascii="宋体" w:hAnsi="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8" w:hRule="atLeast"/>
        </w:trPr>
        <w:tc>
          <w:tcPr>
            <w:tcW w:w="1219" w:type="dxa"/>
            <w:noWrap w:val="0"/>
            <w:vAlign w:val="bottom"/>
          </w:tcPr>
          <w:p>
            <w:pPr>
              <w:jc w:val="center"/>
              <w:rPr>
                <w:rFonts w:hint="eastAsia" w:ascii="宋体" w:hAnsi="宋体" w:cs="宋体"/>
                <w:sz w:val="24"/>
              </w:rPr>
            </w:pPr>
            <w:r>
              <w:rPr>
                <w:rFonts w:hint="eastAsia" w:ascii="宋体" w:hAnsi="宋体" w:cs="宋体"/>
                <w:sz w:val="24"/>
              </w:rPr>
              <w:t>推</w:t>
            </w:r>
          </w:p>
          <w:p>
            <w:pPr>
              <w:jc w:val="center"/>
              <w:rPr>
                <w:rFonts w:hint="eastAsia" w:ascii="宋体" w:hAnsi="宋体" w:cs="宋体"/>
                <w:sz w:val="24"/>
              </w:rPr>
            </w:pPr>
            <w:r>
              <w:rPr>
                <w:rFonts w:hint="eastAsia" w:ascii="宋体" w:hAnsi="宋体" w:cs="宋体"/>
                <w:sz w:val="24"/>
              </w:rPr>
              <w:t>荐</w:t>
            </w:r>
          </w:p>
          <w:p>
            <w:pPr>
              <w:jc w:val="center"/>
              <w:rPr>
                <w:rFonts w:hint="eastAsia" w:ascii="宋体" w:hAnsi="宋体" w:cs="宋体"/>
                <w:sz w:val="24"/>
              </w:rPr>
            </w:pPr>
            <w:r>
              <w:rPr>
                <w:rFonts w:hint="eastAsia" w:ascii="宋体" w:hAnsi="宋体" w:cs="宋体"/>
                <w:sz w:val="24"/>
              </w:rPr>
              <w:t>单</w:t>
            </w:r>
          </w:p>
          <w:p>
            <w:pPr>
              <w:jc w:val="center"/>
              <w:rPr>
                <w:rFonts w:hint="eastAsia" w:ascii="宋体" w:hAnsi="宋体" w:cs="宋体"/>
                <w:sz w:val="24"/>
              </w:rPr>
            </w:pPr>
            <w:r>
              <w:rPr>
                <w:rFonts w:hint="eastAsia" w:ascii="宋体" w:hAnsi="宋体" w:cs="宋体"/>
                <w:sz w:val="24"/>
              </w:rPr>
              <w:t>位</w:t>
            </w:r>
          </w:p>
          <w:p>
            <w:pPr>
              <w:jc w:val="center"/>
              <w:rPr>
                <w:rFonts w:hint="eastAsia" w:ascii="宋体" w:hAnsi="宋体" w:cs="宋体"/>
                <w:sz w:val="24"/>
              </w:rPr>
            </w:pPr>
            <w:r>
              <w:rPr>
                <w:rFonts w:hint="eastAsia" w:ascii="宋体" w:hAnsi="宋体" w:cs="宋体"/>
                <w:sz w:val="24"/>
              </w:rPr>
              <w:t>意</w:t>
            </w:r>
          </w:p>
          <w:p>
            <w:pPr>
              <w:jc w:val="center"/>
              <w:rPr>
                <w:rFonts w:hint="eastAsia" w:ascii="宋体" w:hAnsi="宋体" w:cs="宋体"/>
                <w:sz w:val="24"/>
              </w:rPr>
            </w:pPr>
            <w:r>
              <w:rPr>
                <w:rFonts w:hint="eastAsia" w:ascii="宋体" w:hAnsi="宋体" w:cs="宋体"/>
                <w:sz w:val="24"/>
              </w:rPr>
              <w:t>见</w:t>
            </w:r>
          </w:p>
          <w:p>
            <w:pPr>
              <w:rPr>
                <w:rFonts w:hint="eastAsia" w:ascii="宋体" w:hAnsi="宋体" w:cs="宋体"/>
                <w:sz w:val="24"/>
              </w:rPr>
            </w:pPr>
          </w:p>
          <w:p>
            <w:pPr>
              <w:rPr>
                <w:rFonts w:hint="eastAsia" w:ascii="宋体" w:hAnsi="宋体" w:cs="宋体"/>
                <w:sz w:val="24"/>
              </w:rPr>
            </w:pPr>
          </w:p>
        </w:tc>
        <w:tc>
          <w:tcPr>
            <w:tcW w:w="7305" w:type="dxa"/>
            <w:gridSpan w:val="5"/>
            <w:noWrap w:val="0"/>
            <w:vAlign w:val="top"/>
          </w:tcPr>
          <w:p>
            <w:pPr>
              <w:tabs>
                <w:tab w:val="left" w:pos="1497"/>
              </w:tabs>
              <w:rPr>
                <w:rFonts w:hint="eastAsia" w:ascii="宋体" w:hAnsi="宋体" w:cs="宋体"/>
                <w:sz w:val="24"/>
              </w:rPr>
            </w:pPr>
            <w:r>
              <w:rPr>
                <w:rFonts w:hint="eastAsia" w:ascii="宋体" w:hAnsi="宋体" w:cs="宋体"/>
                <w:sz w:val="24"/>
              </w:rPr>
              <w:tab/>
            </w:r>
            <w:r>
              <w:rPr>
                <w:rFonts w:hint="eastAsia" w:ascii="宋体" w:hAnsi="宋体" w:cs="宋体"/>
                <w:sz w:val="24"/>
              </w:rPr>
              <w:t xml:space="preserve">   </w:t>
            </w:r>
          </w:p>
          <w:p>
            <w:pPr>
              <w:ind w:firstLine="4800" w:firstLineChars="2000"/>
              <w:rPr>
                <w:rFonts w:ascii="宋体" w:hAnsi="宋体" w:cs="宋体"/>
                <w:sz w:val="24"/>
              </w:rPr>
            </w:pPr>
          </w:p>
          <w:p>
            <w:pPr>
              <w:ind w:firstLine="4800" w:firstLineChars="2000"/>
              <w:rPr>
                <w:rFonts w:ascii="宋体" w:hAnsi="宋体" w:cs="宋体"/>
                <w:sz w:val="24"/>
              </w:rPr>
            </w:pPr>
          </w:p>
          <w:p>
            <w:pPr>
              <w:ind w:firstLine="4800" w:firstLineChars="2000"/>
              <w:rPr>
                <w:rFonts w:hint="eastAsia" w:ascii="宋体" w:hAnsi="宋体" w:cs="宋体"/>
                <w:sz w:val="24"/>
              </w:rPr>
            </w:pPr>
          </w:p>
          <w:p>
            <w:pPr>
              <w:ind w:firstLine="5040" w:firstLineChars="2100"/>
              <w:rPr>
                <w:rFonts w:hint="eastAsia" w:ascii="宋体" w:hAnsi="宋体" w:cs="宋体"/>
                <w:sz w:val="24"/>
              </w:rPr>
            </w:pPr>
            <w:r>
              <w:rPr>
                <w:rFonts w:hint="eastAsia" w:ascii="宋体" w:hAnsi="宋体" w:cs="宋体"/>
                <w:sz w:val="24"/>
                <w:lang w:val="en-US" w:eastAsia="zh-CN"/>
              </w:rPr>
              <w:t>单位</w:t>
            </w:r>
            <w:r>
              <w:rPr>
                <w:rFonts w:hint="eastAsia" w:ascii="宋体" w:hAnsi="宋体" w:cs="宋体"/>
                <w:sz w:val="24"/>
              </w:rPr>
              <w:t>盖章</w:t>
            </w:r>
          </w:p>
          <w:p>
            <w:pPr>
              <w:rPr>
                <w:rFonts w:hint="eastAsia" w:ascii="宋体" w:hAnsi="宋体" w:cs="宋体"/>
                <w:sz w:val="24"/>
              </w:rPr>
            </w:pPr>
            <w:r>
              <w:rPr>
                <w:rFonts w:hint="eastAsia" w:ascii="宋体" w:hAnsi="宋体" w:cs="宋体"/>
                <w:sz w:val="24"/>
              </w:rPr>
              <w:t xml:space="preserve">       </w:t>
            </w:r>
          </w:p>
          <w:p>
            <w:pPr>
              <w:ind w:firstLine="240" w:firstLineChars="100"/>
              <w:rPr>
                <w:rFonts w:hint="eastAsia" w:ascii="宋体" w:hAnsi="宋体" w:cs="宋体"/>
                <w:sz w:val="24"/>
              </w:rPr>
            </w:pPr>
            <w:r>
              <w:rPr>
                <w:rFonts w:hint="eastAsia" w:ascii="宋体" w:hAnsi="宋体"/>
                <w:bCs/>
                <w:sz w:val="24"/>
              </w:rPr>
              <w:t xml:space="preserve">负责人签字: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年   月   日</w:t>
            </w:r>
          </w:p>
        </w:tc>
      </w:tr>
    </w:tbl>
    <w:p>
      <w:pPr>
        <w:rPr>
          <w:vanish/>
        </w:rPr>
      </w:pPr>
    </w:p>
    <w:tbl>
      <w:tblPr>
        <w:tblStyle w:val="4"/>
        <w:tblpPr w:leftFromText="180" w:rightFromText="180" w:vertAnchor="text" w:tblpX="10217" w:tblpY="-119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48"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48" w:type="dxa"/>
            <w:noWrap w:val="0"/>
            <w:vAlign w:val="top"/>
          </w:tcPr>
          <w:p>
            <w:pPr>
              <w:rPr>
                <w:rFonts w:hint="eastAsia" w:ascii="宋体" w:hAnsi="宋体" w:cs="宋体"/>
                <w:szCs w:val="21"/>
              </w:rPr>
            </w:pPr>
          </w:p>
        </w:tc>
      </w:tr>
    </w:tbl>
    <w:p>
      <w:pPr>
        <w:spacing w:line="600" w:lineRule="exact"/>
        <w:jc w:val="left"/>
        <w:rPr>
          <w:rFonts w:hint="eastAsia" w:ascii="仿宋" w:hAnsi="仿宋" w:eastAsia="仿宋" w:cs="仿宋"/>
          <w:sz w:val="24"/>
          <w:lang w:val="en-US" w:eastAsia="zh-CN"/>
        </w:rPr>
      </w:pPr>
      <w:r>
        <w:rPr>
          <w:rFonts w:hint="eastAsia" w:ascii="仿宋" w:hAnsi="仿宋" w:eastAsia="仿宋" w:cs="仿宋"/>
          <w:sz w:val="24"/>
        </w:rPr>
        <w:t>注：</w:t>
      </w:r>
      <w:r>
        <w:rPr>
          <w:rFonts w:hint="eastAsia" w:ascii="仿宋" w:hAnsi="仿宋" w:eastAsia="仿宋" w:cs="仿宋"/>
          <w:sz w:val="24"/>
          <w:lang w:val="en-US" w:eastAsia="zh-CN"/>
        </w:rPr>
        <w:t>1.案例详细材料请附页。</w:t>
      </w:r>
    </w:p>
    <w:p>
      <w:pPr>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2.推荐材料报送截止时间为2023年6月26日，纸质推荐材料寄送截止时间以当地邮戳为准。</w:t>
      </w:r>
    </w:p>
    <w:p>
      <w:pPr>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w:t>
      </w:r>
      <w:r>
        <w:rPr>
          <w:rFonts w:hint="eastAsia" w:ascii="仿宋" w:hAnsi="仿宋" w:eastAsia="仿宋" w:cs="仿宋"/>
          <w:sz w:val="24"/>
        </w:rPr>
        <w:t>.联系电话:010-</w:t>
      </w:r>
      <w:r>
        <w:rPr>
          <w:rFonts w:hint="eastAsia" w:ascii="仿宋" w:hAnsi="仿宋" w:eastAsia="仿宋" w:cs="仿宋"/>
          <w:sz w:val="24"/>
          <w:lang w:val="en-US" w:eastAsia="zh-CN"/>
        </w:rPr>
        <w:t>65299681、65299673。</w:t>
      </w:r>
    </w:p>
    <w:p>
      <w:pPr>
        <w:ind w:firstLine="480" w:firstLineChars="200"/>
        <w:rPr>
          <w:rFonts w:hint="eastAsia" w:ascii="仿宋" w:hAnsi="仿宋" w:eastAsia="仿宋" w:cs="仿宋"/>
          <w:sz w:val="24"/>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IwMTdlNDU5ZjE0M2RiOThmNTdhNTM2YmQwODg1ZTAifQ=="/>
  </w:docVars>
  <w:rsids>
    <w:rsidRoot w:val="00C73597"/>
    <w:rsid w:val="000C186C"/>
    <w:rsid w:val="0019141E"/>
    <w:rsid w:val="001E57DB"/>
    <w:rsid w:val="002029A3"/>
    <w:rsid w:val="00307A95"/>
    <w:rsid w:val="003974FF"/>
    <w:rsid w:val="003A7764"/>
    <w:rsid w:val="0044085B"/>
    <w:rsid w:val="004E1488"/>
    <w:rsid w:val="00727004"/>
    <w:rsid w:val="0080134A"/>
    <w:rsid w:val="008D13CE"/>
    <w:rsid w:val="00B46C38"/>
    <w:rsid w:val="00BD4A91"/>
    <w:rsid w:val="00C73597"/>
    <w:rsid w:val="00EB1C0E"/>
    <w:rsid w:val="00F02E75"/>
    <w:rsid w:val="00F56671"/>
    <w:rsid w:val="00F907F9"/>
    <w:rsid w:val="00FB2139"/>
    <w:rsid w:val="01BB5A85"/>
    <w:rsid w:val="02353A89"/>
    <w:rsid w:val="03977E2B"/>
    <w:rsid w:val="04CD7FA9"/>
    <w:rsid w:val="04EE6171"/>
    <w:rsid w:val="053D2B0D"/>
    <w:rsid w:val="066C1A43"/>
    <w:rsid w:val="07177C01"/>
    <w:rsid w:val="07911761"/>
    <w:rsid w:val="082337D5"/>
    <w:rsid w:val="08A06BEC"/>
    <w:rsid w:val="09970B85"/>
    <w:rsid w:val="09EF56AC"/>
    <w:rsid w:val="0A4F76B2"/>
    <w:rsid w:val="0AF0679F"/>
    <w:rsid w:val="0B85488E"/>
    <w:rsid w:val="0BB377CC"/>
    <w:rsid w:val="0C2C1455"/>
    <w:rsid w:val="0C4A1EDF"/>
    <w:rsid w:val="0CF11BBB"/>
    <w:rsid w:val="0D1F511A"/>
    <w:rsid w:val="0E146C48"/>
    <w:rsid w:val="0EEF6D6E"/>
    <w:rsid w:val="106B4B1A"/>
    <w:rsid w:val="11A227BD"/>
    <w:rsid w:val="120E1C01"/>
    <w:rsid w:val="12EA441C"/>
    <w:rsid w:val="130E4C50"/>
    <w:rsid w:val="13174AE5"/>
    <w:rsid w:val="13C54541"/>
    <w:rsid w:val="14180B15"/>
    <w:rsid w:val="149A59CD"/>
    <w:rsid w:val="149C34F4"/>
    <w:rsid w:val="159266A5"/>
    <w:rsid w:val="15A05265"/>
    <w:rsid w:val="15EF58A5"/>
    <w:rsid w:val="16E6314C"/>
    <w:rsid w:val="171E4694"/>
    <w:rsid w:val="1820443C"/>
    <w:rsid w:val="18CD6371"/>
    <w:rsid w:val="19767C08"/>
    <w:rsid w:val="1B430B6D"/>
    <w:rsid w:val="1C2F4C4D"/>
    <w:rsid w:val="1D743260"/>
    <w:rsid w:val="1F901EA7"/>
    <w:rsid w:val="20784E15"/>
    <w:rsid w:val="20971013"/>
    <w:rsid w:val="21CB71C6"/>
    <w:rsid w:val="223931B6"/>
    <w:rsid w:val="22D11196"/>
    <w:rsid w:val="23775858"/>
    <w:rsid w:val="23F24EDE"/>
    <w:rsid w:val="240B5FA0"/>
    <w:rsid w:val="253B764B"/>
    <w:rsid w:val="257D2ECD"/>
    <w:rsid w:val="25C26B32"/>
    <w:rsid w:val="27A734DA"/>
    <w:rsid w:val="28F6721F"/>
    <w:rsid w:val="2967011C"/>
    <w:rsid w:val="2BEC47B3"/>
    <w:rsid w:val="2CC94C4A"/>
    <w:rsid w:val="2CF41CC7"/>
    <w:rsid w:val="2DAF2092"/>
    <w:rsid w:val="2DBD655D"/>
    <w:rsid w:val="2E5D564A"/>
    <w:rsid w:val="2F184319"/>
    <w:rsid w:val="2F996B56"/>
    <w:rsid w:val="301601A6"/>
    <w:rsid w:val="3025663B"/>
    <w:rsid w:val="30F5600E"/>
    <w:rsid w:val="31BC6B2B"/>
    <w:rsid w:val="323B3EF4"/>
    <w:rsid w:val="3260395B"/>
    <w:rsid w:val="33DE52D7"/>
    <w:rsid w:val="36056CF3"/>
    <w:rsid w:val="36E20DE2"/>
    <w:rsid w:val="37217B5C"/>
    <w:rsid w:val="37F82F2F"/>
    <w:rsid w:val="393D2B83"/>
    <w:rsid w:val="3BBD597A"/>
    <w:rsid w:val="3D8B7BAB"/>
    <w:rsid w:val="403D352D"/>
    <w:rsid w:val="40DB1A7B"/>
    <w:rsid w:val="430C3DBE"/>
    <w:rsid w:val="434F7515"/>
    <w:rsid w:val="43803E5D"/>
    <w:rsid w:val="43A538C3"/>
    <w:rsid w:val="444430DC"/>
    <w:rsid w:val="44EE129A"/>
    <w:rsid w:val="45CE5353"/>
    <w:rsid w:val="45E00BE3"/>
    <w:rsid w:val="46CD560B"/>
    <w:rsid w:val="483D40CA"/>
    <w:rsid w:val="48604318"/>
    <w:rsid w:val="4A3572D7"/>
    <w:rsid w:val="4A4A54DD"/>
    <w:rsid w:val="4AFA62A3"/>
    <w:rsid w:val="4B1F5D09"/>
    <w:rsid w:val="4BE96317"/>
    <w:rsid w:val="4D180BD4"/>
    <w:rsid w:val="4D1B0DD2"/>
    <w:rsid w:val="4D4001B9"/>
    <w:rsid w:val="4ED11A10"/>
    <w:rsid w:val="4FAC392C"/>
    <w:rsid w:val="4FDE3D55"/>
    <w:rsid w:val="504D3FBF"/>
    <w:rsid w:val="50597F0F"/>
    <w:rsid w:val="507F7A52"/>
    <w:rsid w:val="50E13A61"/>
    <w:rsid w:val="547215A0"/>
    <w:rsid w:val="55BB49BB"/>
    <w:rsid w:val="5866766D"/>
    <w:rsid w:val="589A7317"/>
    <w:rsid w:val="5B24111A"/>
    <w:rsid w:val="5BB22BCA"/>
    <w:rsid w:val="5BC018E4"/>
    <w:rsid w:val="5BC746AF"/>
    <w:rsid w:val="5E7D126D"/>
    <w:rsid w:val="5E9E7D4A"/>
    <w:rsid w:val="5F6D12E1"/>
    <w:rsid w:val="5FAD16DE"/>
    <w:rsid w:val="61001CE1"/>
    <w:rsid w:val="61453B98"/>
    <w:rsid w:val="634560D1"/>
    <w:rsid w:val="64540CC2"/>
    <w:rsid w:val="663F14FE"/>
    <w:rsid w:val="664B5794"/>
    <w:rsid w:val="66AD6467"/>
    <w:rsid w:val="68C006D4"/>
    <w:rsid w:val="68CA0C57"/>
    <w:rsid w:val="6A8E035E"/>
    <w:rsid w:val="6B454EC0"/>
    <w:rsid w:val="6B4849B1"/>
    <w:rsid w:val="6B655563"/>
    <w:rsid w:val="6C472EBA"/>
    <w:rsid w:val="6CD04C5E"/>
    <w:rsid w:val="6CD56718"/>
    <w:rsid w:val="6D082649"/>
    <w:rsid w:val="6D57712D"/>
    <w:rsid w:val="6E4C47B8"/>
    <w:rsid w:val="6EF74724"/>
    <w:rsid w:val="70D07922"/>
    <w:rsid w:val="714809EA"/>
    <w:rsid w:val="718030F6"/>
    <w:rsid w:val="75C61BE5"/>
    <w:rsid w:val="76180730"/>
    <w:rsid w:val="764364A0"/>
    <w:rsid w:val="776112D4"/>
    <w:rsid w:val="77BB3A1C"/>
    <w:rsid w:val="78250553"/>
    <w:rsid w:val="79077C59"/>
    <w:rsid w:val="790F6B0E"/>
    <w:rsid w:val="79432946"/>
    <w:rsid w:val="7A777060"/>
    <w:rsid w:val="7A886B78"/>
    <w:rsid w:val="7BAC4AE8"/>
    <w:rsid w:val="7CFE75C5"/>
    <w:rsid w:val="7D126BCC"/>
    <w:rsid w:val="7D4A280A"/>
    <w:rsid w:val="7DAA5057"/>
    <w:rsid w:val="7DEE319D"/>
    <w:rsid w:val="7E367AB0"/>
    <w:rsid w:val="7E875AD5"/>
    <w:rsid w:val="7F373D99"/>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20"/>
    <w:rPr>
      <w:i/>
    </w:rPr>
  </w:style>
  <w:style w:type="character" w:styleId="8">
    <w:name w:val="Hyperlink"/>
    <w:basedOn w:val="6"/>
    <w:qFormat/>
    <w:uiPriority w:val="0"/>
    <w:rPr>
      <w:color w:val="136EC2"/>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1720</Words>
  <Characters>1847</Characters>
  <Lines>60</Lines>
  <Paragraphs>16</Paragraphs>
  <TotalTime>42</TotalTime>
  <ScaleCrop>false</ScaleCrop>
  <LinksUpToDate>false</LinksUpToDate>
  <CharactersWithSpaces>1974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2021-12-08T07:58:00Z</dcterms:created>
  <dc:creator>jtb</dc:creator>
  <cp:lastModifiedBy>锋快</cp:lastModifiedBy>
  <cp:lastPrinted>2023-02-22T03:18:00Z</cp:lastPrinted>
  <dcterms:modified xsi:type="dcterms:W3CDTF">2023-02-27T07:05:55Z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21C3C70C6B6440BFBBCD5A75A8A98EEC</vt:lpwstr>
  </property>
</Properties>
</file>